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B36AA">
      <w:pPr>
        <w:overflowPunct w:val="0"/>
        <w:adjustRightInd w:val="0"/>
        <w:snapToGrid w:val="0"/>
        <w:spacing w:before="480" w:line="240" w:lineRule="auto"/>
        <w:ind w:firstLine="280" w:firstLineChars="50"/>
        <w:jc w:val="center"/>
        <w:rPr>
          <w:rFonts w:hint="eastAsia" w:ascii="方正小标宋简体" w:hAnsi="方正小标宋简体" w:eastAsia="方正小标宋简体" w:cs="方正小标宋简体"/>
          <w:spacing w:val="20"/>
          <w:sz w:val="52"/>
          <w:szCs w:val="52"/>
          <w:highlight w:val="none"/>
        </w:rPr>
      </w:pPr>
      <w:r>
        <w:rPr>
          <w:rFonts w:hint="eastAsia" w:ascii="方正小标宋简体" w:hAnsi="方正小标宋简体" w:eastAsia="方正小标宋简体" w:cs="方正小标宋简体"/>
          <w:spacing w:val="20"/>
          <w:sz w:val="52"/>
          <w:szCs w:val="52"/>
          <w:highlight w:val="none"/>
          <w:lang w:val="en-US" w:eastAsia="zh-CN"/>
        </w:rPr>
        <w:t>独山子区</w:t>
      </w:r>
      <w:r>
        <w:rPr>
          <w:rFonts w:hint="eastAsia" w:ascii="方正小标宋简体" w:hAnsi="方正小标宋简体" w:eastAsia="方正小标宋简体" w:cs="方正小标宋简体"/>
          <w:spacing w:val="20"/>
          <w:sz w:val="52"/>
          <w:szCs w:val="52"/>
          <w:highlight w:val="none"/>
        </w:rPr>
        <w:t>工业经济高质量发展“十五五”专项规划</w:t>
      </w:r>
    </w:p>
    <w:p w14:paraId="42B01D9E">
      <w:pPr>
        <w:ind w:firstLine="281" w:firstLineChars="64"/>
        <w:jc w:val="center"/>
        <w:rPr>
          <w:rFonts w:hint="eastAsia" w:ascii="方正小标宋简体" w:hAnsi="方正小标宋简体" w:eastAsia="方正小标宋简体" w:cs="方正小标宋简体"/>
          <w:sz w:val="44"/>
          <w:szCs w:val="44"/>
          <w:highlight w:val="none"/>
        </w:rPr>
      </w:pPr>
    </w:p>
    <w:p w14:paraId="2BBCB1E7">
      <w:pPr>
        <w:overflowPunct w:val="0"/>
        <w:adjustRightInd w:val="0"/>
        <w:snapToGrid w:val="0"/>
        <w:spacing w:before="480" w:line="240" w:lineRule="auto"/>
        <w:ind w:firstLine="280" w:firstLineChars="50"/>
        <w:jc w:val="center"/>
        <w:rPr>
          <w:rFonts w:hint="eastAsia" w:ascii="方正小标宋简体" w:hAnsi="方正小标宋简体" w:eastAsia="方正小标宋简体" w:cs="方正小标宋简体"/>
          <w:spacing w:val="20"/>
          <w:sz w:val="52"/>
          <w:szCs w:val="52"/>
          <w:highlight w:val="none"/>
        </w:rPr>
      </w:pPr>
      <w:r>
        <w:rPr>
          <w:rFonts w:hint="eastAsia" w:ascii="方正小标宋简体" w:hAnsi="方正小标宋简体" w:eastAsia="方正小标宋简体" w:cs="方正小标宋简体"/>
          <w:spacing w:val="20"/>
          <w:sz w:val="52"/>
          <w:szCs w:val="52"/>
          <w:highlight w:val="none"/>
        </w:rPr>
        <w:t>（</w:t>
      </w:r>
      <w:r>
        <w:rPr>
          <w:rFonts w:hint="eastAsia" w:ascii="方正小标宋简体" w:hAnsi="方正小标宋简体" w:eastAsia="方正小标宋简体" w:cs="方正小标宋简体"/>
          <w:spacing w:val="20"/>
          <w:sz w:val="52"/>
          <w:szCs w:val="52"/>
          <w:highlight w:val="none"/>
          <w:lang w:val="en-US" w:eastAsia="zh-CN"/>
        </w:rPr>
        <w:t>征求意见</w:t>
      </w:r>
      <w:r>
        <w:rPr>
          <w:rFonts w:hint="eastAsia" w:ascii="方正小标宋简体" w:hAnsi="方正小标宋简体" w:eastAsia="方正小标宋简体" w:cs="方正小标宋简体"/>
          <w:spacing w:val="20"/>
          <w:sz w:val="52"/>
          <w:szCs w:val="52"/>
          <w:highlight w:val="none"/>
        </w:rPr>
        <w:t>稿）</w:t>
      </w:r>
    </w:p>
    <w:p w14:paraId="48B76CBC">
      <w:pPr>
        <w:ind w:firstLine="281" w:firstLineChars="64"/>
        <w:jc w:val="center"/>
        <w:rPr>
          <w:rFonts w:eastAsia="方正小标宋简体" w:cs="方正小标宋简体"/>
          <w:sz w:val="44"/>
          <w:szCs w:val="44"/>
          <w:highlight w:val="none"/>
        </w:rPr>
      </w:pPr>
    </w:p>
    <w:p w14:paraId="069F6896">
      <w:pPr>
        <w:ind w:firstLine="281" w:firstLineChars="64"/>
        <w:jc w:val="center"/>
        <w:rPr>
          <w:rFonts w:eastAsia="方正小标宋简体" w:cs="方正小标宋简体"/>
          <w:sz w:val="44"/>
          <w:szCs w:val="44"/>
          <w:highlight w:val="none"/>
        </w:rPr>
      </w:pPr>
    </w:p>
    <w:p w14:paraId="10383B66">
      <w:pPr>
        <w:ind w:firstLine="281" w:firstLineChars="64"/>
        <w:jc w:val="center"/>
        <w:rPr>
          <w:rFonts w:eastAsia="方正小标宋简体" w:cs="方正小标宋简体"/>
          <w:sz w:val="44"/>
          <w:szCs w:val="44"/>
          <w:highlight w:val="none"/>
        </w:rPr>
      </w:pPr>
    </w:p>
    <w:p w14:paraId="45C4F5A6">
      <w:pPr>
        <w:ind w:firstLine="281" w:firstLineChars="64"/>
        <w:jc w:val="center"/>
        <w:rPr>
          <w:rFonts w:eastAsia="方正小标宋简体" w:cs="方正小标宋简体"/>
          <w:sz w:val="44"/>
          <w:szCs w:val="44"/>
          <w:highlight w:val="none"/>
        </w:rPr>
      </w:pPr>
    </w:p>
    <w:p w14:paraId="71D91D65">
      <w:pPr>
        <w:ind w:firstLine="281" w:firstLineChars="64"/>
        <w:jc w:val="center"/>
        <w:rPr>
          <w:rFonts w:eastAsia="方正小标宋简体" w:cs="方正小标宋简体"/>
          <w:sz w:val="44"/>
          <w:szCs w:val="44"/>
          <w:highlight w:val="none"/>
        </w:rPr>
      </w:pPr>
    </w:p>
    <w:p w14:paraId="7AF6FCF7">
      <w:pPr>
        <w:ind w:firstLine="281" w:firstLineChars="64"/>
        <w:jc w:val="center"/>
        <w:rPr>
          <w:rFonts w:eastAsia="方正小标宋简体" w:cs="方正小标宋简体"/>
          <w:sz w:val="44"/>
          <w:szCs w:val="44"/>
          <w:highlight w:val="none"/>
        </w:rPr>
      </w:pPr>
    </w:p>
    <w:p w14:paraId="07047071">
      <w:pPr>
        <w:ind w:firstLine="281" w:firstLineChars="64"/>
        <w:jc w:val="center"/>
        <w:rPr>
          <w:rFonts w:eastAsia="方正小标宋简体" w:cs="方正小标宋简体"/>
          <w:sz w:val="44"/>
          <w:szCs w:val="44"/>
          <w:highlight w:val="none"/>
        </w:rPr>
      </w:pPr>
    </w:p>
    <w:p w14:paraId="38BF70D1">
      <w:pPr>
        <w:ind w:firstLine="281" w:firstLineChars="64"/>
        <w:jc w:val="center"/>
        <w:rPr>
          <w:rFonts w:eastAsia="方正小标宋简体" w:cs="方正小标宋简体"/>
          <w:sz w:val="44"/>
          <w:szCs w:val="44"/>
          <w:highlight w:val="none"/>
        </w:rPr>
      </w:pPr>
    </w:p>
    <w:p w14:paraId="0891485D">
      <w:pPr>
        <w:ind w:firstLine="281" w:firstLineChars="64"/>
        <w:jc w:val="center"/>
        <w:rPr>
          <w:rFonts w:eastAsia="方正小标宋简体" w:cs="方正小标宋简体"/>
          <w:sz w:val="44"/>
          <w:szCs w:val="44"/>
          <w:highlight w:val="none"/>
        </w:rPr>
      </w:pPr>
    </w:p>
    <w:p w14:paraId="4AF6F43D">
      <w:pPr>
        <w:ind w:firstLine="281" w:firstLineChars="64"/>
        <w:jc w:val="center"/>
        <w:rPr>
          <w:rFonts w:eastAsia="方正小标宋简体" w:cs="方正小标宋简体"/>
          <w:sz w:val="44"/>
          <w:szCs w:val="44"/>
          <w:highlight w:val="none"/>
        </w:rPr>
      </w:pPr>
    </w:p>
    <w:p w14:paraId="17FBD6F2">
      <w:pPr>
        <w:ind w:firstLine="281" w:firstLineChars="64"/>
        <w:jc w:val="center"/>
        <w:rPr>
          <w:rFonts w:eastAsia="方正小标宋简体" w:cs="方正小标宋简体"/>
          <w:sz w:val="44"/>
          <w:szCs w:val="44"/>
          <w:highlight w:val="none"/>
        </w:rPr>
      </w:pPr>
    </w:p>
    <w:p w14:paraId="6ACDDF00">
      <w:pPr>
        <w:ind w:firstLine="281" w:firstLineChars="64"/>
        <w:jc w:val="center"/>
        <w:rPr>
          <w:rFonts w:eastAsia="方正小标宋简体" w:cs="方正小标宋简体"/>
          <w:sz w:val="44"/>
          <w:szCs w:val="44"/>
          <w:highlight w:val="none"/>
        </w:rPr>
      </w:pPr>
    </w:p>
    <w:p w14:paraId="6FB9E9C0">
      <w:pPr>
        <w:overflowPunct w:val="0"/>
        <w:adjustRightInd w:val="0"/>
        <w:snapToGrid w:val="0"/>
        <w:spacing w:before="480" w:line="240" w:lineRule="auto"/>
        <w:ind w:firstLine="800"/>
        <w:jc w:val="center"/>
        <w:rPr>
          <w:rFonts w:hint="eastAsia" w:ascii="方正小标宋简体" w:hAnsi="方正小标宋简体" w:eastAsia="方正小标宋简体" w:cs="方正小标宋简体"/>
          <w:spacing w:val="20"/>
          <w:sz w:val="36"/>
          <w:szCs w:val="36"/>
          <w:highlight w:val="none"/>
          <w:lang w:eastAsia="zh-CN"/>
        </w:rPr>
      </w:pPr>
      <w:r>
        <w:rPr>
          <w:rFonts w:hint="eastAsia" w:ascii="方正小标宋简体" w:hAnsi="方正小标宋简体" w:eastAsia="方正小标宋简体" w:cs="方正小标宋简体"/>
          <w:spacing w:val="20"/>
          <w:sz w:val="36"/>
          <w:szCs w:val="36"/>
          <w:highlight w:val="none"/>
          <w:lang w:val="en-US" w:eastAsia="zh-CN"/>
        </w:rPr>
        <w:t>独山子区</w:t>
      </w:r>
      <w:r>
        <w:rPr>
          <w:rFonts w:hint="eastAsia" w:ascii="方正小标宋简体" w:hAnsi="方正小标宋简体" w:eastAsia="方正小标宋简体" w:cs="方正小标宋简体"/>
          <w:spacing w:val="20"/>
          <w:sz w:val="36"/>
          <w:szCs w:val="36"/>
          <w:highlight w:val="none"/>
          <w:lang w:eastAsia="zh-CN"/>
        </w:rPr>
        <w:t>工业和信息化局</w:t>
      </w:r>
    </w:p>
    <w:p w14:paraId="72BEA8AB">
      <w:pPr>
        <w:overflowPunct w:val="0"/>
        <w:adjustRightInd w:val="0"/>
        <w:snapToGrid w:val="0"/>
        <w:spacing w:before="480" w:line="240" w:lineRule="auto"/>
        <w:ind w:firstLine="800"/>
        <w:jc w:val="center"/>
        <w:rPr>
          <w:rFonts w:hint="eastAsia" w:ascii="方正小标宋简体" w:hAnsi="方正小标宋简体" w:eastAsia="方正小标宋简体" w:cs="方正小标宋简体"/>
          <w:spacing w:val="20"/>
          <w:sz w:val="36"/>
          <w:szCs w:val="36"/>
          <w:highlight w:val="none"/>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spacing w:val="20"/>
          <w:sz w:val="36"/>
          <w:szCs w:val="36"/>
          <w:highlight w:val="none"/>
          <w:lang w:eastAsia="zh-CN"/>
        </w:rPr>
        <w:t>二○二</w:t>
      </w:r>
      <w:r>
        <w:rPr>
          <w:rFonts w:hint="eastAsia" w:ascii="方正小标宋简体" w:hAnsi="方正小标宋简体" w:eastAsia="方正小标宋简体" w:cs="方正小标宋简体"/>
          <w:spacing w:val="20"/>
          <w:sz w:val="36"/>
          <w:szCs w:val="36"/>
          <w:highlight w:val="none"/>
        </w:rPr>
        <w:t>六年</w:t>
      </w:r>
    </w:p>
    <w:sdt>
      <w:sdtPr>
        <w:rPr>
          <w:rFonts w:ascii="宋体" w:hAnsi="宋体" w:eastAsia="宋体" w:cs="Times New Roman"/>
          <w:kern w:val="2"/>
          <w:sz w:val="21"/>
          <w:szCs w:val="24"/>
          <w:highlight w:val="none"/>
          <w:lang w:val="en-US" w:eastAsia="zh-CN" w:bidi="ar-SA"/>
        </w:rPr>
        <w:id w:val="147467437"/>
        <w15:color w:val="DBDBDB"/>
        <w:docPartObj>
          <w:docPartGallery w:val="Table of Contents"/>
          <w:docPartUnique/>
        </w:docPartObj>
      </w:sdtPr>
      <w:sdtEndPr>
        <w:rPr>
          <w:rFonts w:hint="default" w:ascii="Times New Roman" w:hAnsi="Times New Roman" w:eastAsia="仿宋_GB2312" w:cs="Times New Roman"/>
          <w:bCs/>
          <w:i w:val="0"/>
          <w:iCs w:val="0"/>
          <w:caps w:val="0"/>
          <w:color w:val="0F1115"/>
          <w:spacing w:val="0"/>
          <w:kern w:val="2"/>
          <w:sz w:val="24"/>
          <w:szCs w:val="32"/>
          <w:highlight w:val="none"/>
          <w:shd w:val="clear" w:fill="FFFFFF"/>
          <w:lang w:val="en-US" w:eastAsia="zh-CN" w:bidi="ar-SA"/>
        </w:rPr>
      </w:sdtEndPr>
      <w:sdtContent>
        <w:p w14:paraId="33634F8D">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目录</w:t>
          </w:r>
        </w:p>
        <w:p w14:paraId="74698EA1">
          <w:pPr>
            <w:pStyle w:val="6"/>
            <w:tabs>
              <w:tab w:val="right" w:leader="dot" w:pos="8306"/>
            </w:tabs>
            <w:rPr>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fldChar w:fldCharType="begin"/>
          </w:r>
          <w:r>
            <w:rPr>
              <w:rFonts w:hint="default" w:ascii="Times New Roman" w:hAnsi="Times New Roman" w:eastAsia="仿宋_GB2312" w:cs="Times New Roman"/>
              <w:b/>
              <w:bCs/>
              <w:i w:val="0"/>
              <w:iCs w:val="0"/>
              <w:caps w:val="0"/>
              <w:color w:val="0F1115"/>
              <w:spacing w:val="0"/>
              <w:sz w:val="32"/>
              <w:szCs w:val="32"/>
              <w:highlight w:val="none"/>
              <w:shd w:val="clear" w:fill="FFFFFF"/>
            </w:rPr>
            <w:instrText xml:space="preserve">TOC \o "1-2" \h \u </w:instrText>
          </w:r>
          <w:r>
            <w:rPr>
              <w:rFonts w:hint="default" w:ascii="Times New Roman" w:hAnsi="Times New Roman" w:eastAsia="仿宋_GB2312" w:cs="Times New Roman"/>
              <w:b/>
              <w:bCs/>
              <w:i w:val="0"/>
              <w:iCs w:val="0"/>
              <w:caps w:val="0"/>
              <w:color w:val="0F1115"/>
              <w:spacing w:val="0"/>
              <w:sz w:val="32"/>
              <w:szCs w:val="32"/>
              <w:highlight w:val="none"/>
              <w:shd w:val="clear" w:fill="FFFFFF"/>
            </w:rPr>
            <w:fldChar w:fldCharType="separate"/>
          </w: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_Toc20894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eastAsia"/>
              <w:highlight w:val="none"/>
            </w:rPr>
            <w:t>一、 发展基础与环境</w:t>
          </w:r>
          <w:r>
            <w:rPr>
              <w:highlight w:val="none"/>
            </w:rPr>
            <w:tab/>
          </w:r>
          <w:r>
            <w:rPr>
              <w:highlight w:val="none"/>
            </w:rPr>
            <w:fldChar w:fldCharType="begin"/>
          </w:r>
          <w:r>
            <w:rPr>
              <w:highlight w:val="none"/>
            </w:rPr>
            <w:instrText xml:space="preserve"> PAGEREF _Toc20894 \h </w:instrText>
          </w:r>
          <w:r>
            <w:rPr>
              <w:highlight w:val="none"/>
            </w:rPr>
            <w:fldChar w:fldCharType="separate"/>
          </w:r>
          <w:r>
            <w:rPr>
              <w:highlight w:val="none"/>
            </w:rPr>
            <w:t>1</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3144204C">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_Toc22495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（一）“十四五”工业发展成就</w:t>
          </w:r>
          <w:r>
            <w:rPr>
              <w:highlight w:val="none"/>
            </w:rPr>
            <w:tab/>
          </w:r>
          <w:r>
            <w:rPr>
              <w:highlight w:val="none"/>
            </w:rPr>
            <w:fldChar w:fldCharType="begin"/>
          </w:r>
          <w:r>
            <w:rPr>
              <w:highlight w:val="none"/>
            </w:rPr>
            <w:instrText xml:space="preserve"> PAGEREF _Toc22495 \h </w:instrText>
          </w:r>
          <w:r>
            <w:rPr>
              <w:highlight w:val="none"/>
            </w:rPr>
            <w:fldChar w:fldCharType="separate"/>
          </w:r>
          <w:r>
            <w:rPr>
              <w:highlight w:val="none"/>
            </w:rPr>
            <w:t>1</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2466C7BB">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_Toc11025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（二）存在问题与挑战</w:t>
          </w:r>
          <w:r>
            <w:rPr>
              <w:highlight w:val="none"/>
            </w:rPr>
            <w:tab/>
          </w:r>
          <w:r>
            <w:rPr>
              <w:highlight w:val="none"/>
            </w:rPr>
            <w:fldChar w:fldCharType="begin"/>
          </w:r>
          <w:r>
            <w:rPr>
              <w:highlight w:val="none"/>
            </w:rPr>
            <w:instrText xml:space="preserve"> PAGEREF _Toc11025 \h </w:instrText>
          </w:r>
          <w:r>
            <w:rPr>
              <w:highlight w:val="none"/>
            </w:rPr>
            <w:fldChar w:fldCharType="separate"/>
          </w:r>
          <w:r>
            <w:rPr>
              <w:highlight w:val="none"/>
            </w:rPr>
            <w:t>4</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37161A92">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_Toc17038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（三）“十五五”发展形势</w:t>
          </w:r>
          <w:r>
            <w:rPr>
              <w:highlight w:val="none"/>
            </w:rPr>
            <w:tab/>
          </w:r>
          <w:r>
            <w:rPr>
              <w:highlight w:val="none"/>
            </w:rPr>
            <w:fldChar w:fldCharType="begin"/>
          </w:r>
          <w:r>
            <w:rPr>
              <w:highlight w:val="none"/>
            </w:rPr>
            <w:instrText xml:space="preserve"> PAGEREF _Toc17038 \h </w:instrText>
          </w:r>
          <w:r>
            <w:rPr>
              <w:highlight w:val="none"/>
            </w:rPr>
            <w:fldChar w:fldCharType="separate"/>
          </w:r>
          <w:r>
            <w:rPr>
              <w:highlight w:val="none"/>
            </w:rPr>
            <w:t>5</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4E654829">
          <w:pPr>
            <w:pStyle w:val="6"/>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_Toc16394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eastAsia"/>
              <w:highlight w:val="none"/>
            </w:rPr>
            <w:t xml:space="preserve">二、 </w:t>
          </w:r>
          <w:r>
            <w:rPr>
              <w:rFonts w:hint="default"/>
              <w:highlight w:val="none"/>
            </w:rPr>
            <w:t>总体要求</w:t>
          </w:r>
          <w:r>
            <w:rPr>
              <w:highlight w:val="none"/>
            </w:rPr>
            <w:tab/>
          </w:r>
          <w:r>
            <w:rPr>
              <w:highlight w:val="none"/>
            </w:rPr>
            <w:fldChar w:fldCharType="begin"/>
          </w:r>
          <w:r>
            <w:rPr>
              <w:highlight w:val="none"/>
            </w:rPr>
            <w:instrText xml:space="preserve"> PAGEREF _Toc16394 \h </w:instrText>
          </w:r>
          <w:r>
            <w:rPr>
              <w:highlight w:val="none"/>
            </w:rPr>
            <w:fldChar w:fldCharType="separate"/>
          </w:r>
          <w:r>
            <w:rPr>
              <w:highlight w:val="none"/>
            </w:rPr>
            <w:t>8</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783E5BD1">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_Toc22059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（一）指导思想</w:t>
          </w:r>
          <w:r>
            <w:rPr>
              <w:highlight w:val="none"/>
            </w:rPr>
            <w:tab/>
          </w:r>
          <w:r>
            <w:rPr>
              <w:highlight w:val="none"/>
            </w:rPr>
            <w:fldChar w:fldCharType="begin"/>
          </w:r>
          <w:r>
            <w:rPr>
              <w:highlight w:val="none"/>
            </w:rPr>
            <w:instrText xml:space="preserve"> PAGEREF _Toc22059 \h </w:instrText>
          </w:r>
          <w:r>
            <w:rPr>
              <w:highlight w:val="none"/>
            </w:rPr>
            <w:fldChar w:fldCharType="separate"/>
          </w:r>
          <w:r>
            <w:rPr>
              <w:highlight w:val="none"/>
            </w:rPr>
            <w:t>8</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158B6966">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_Toc6331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（二）基本原则</w:t>
          </w:r>
          <w:r>
            <w:rPr>
              <w:highlight w:val="none"/>
            </w:rPr>
            <w:tab/>
          </w:r>
          <w:r>
            <w:rPr>
              <w:highlight w:val="none"/>
            </w:rPr>
            <w:fldChar w:fldCharType="begin"/>
          </w:r>
          <w:r>
            <w:rPr>
              <w:highlight w:val="none"/>
            </w:rPr>
            <w:instrText xml:space="preserve"> PAGEREF _Toc6331 \h </w:instrText>
          </w:r>
          <w:r>
            <w:rPr>
              <w:highlight w:val="none"/>
            </w:rPr>
            <w:fldChar w:fldCharType="separate"/>
          </w:r>
          <w:r>
            <w:rPr>
              <w:highlight w:val="none"/>
            </w:rPr>
            <w:t>8</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3571B5A0">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_Toc28706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（三）发展定位</w:t>
          </w:r>
          <w:r>
            <w:rPr>
              <w:highlight w:val="none"/>
            </w:rPr>
            <w:tab/>
          </w:r>
          <w:r>
            <w:rPr>
              <w:highlight w:val="none"/>
            </w:rPr>
            <w:fldChar w:fldCharType="begin"/>
          </w:r>
          <w:r>
            <w:rPr>
              <w:highlight w:val="none"/>
            </w:rPr>
            <w:instrText xml:space="preserve"> PAGEREF _Toc28706 \h </w:instrText>
          </w:r>
          <w:r>
            <w:rPr>
              <w:highlight w:val="none"/>
            </w:rPr>
            <w:fldChar w:fldCharType="separate"/>
          </w:r>
          <w:r>
            <w:rPr>
              <w:highlight w:val="none"/>
            </w:rPr>
            <w:t>9</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44CBBD35">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_Toc17111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（四）发展目标</w:t>
          </w:r>
          <w:r>
            <w:rPr>
              <w:highlight w:val="none"/>
            </w:rPr>
            <w:tab/>
          </w:r>
          <w:r>
            <w:rPr>
              <w:highlight w:val="none"/>
            </w:rPr>
            <w:fldChar w:fldCharType="begin"/>
          </w:r>
          <w:r>
            <w:rPr>
              <w:highlight w:val="none"/>
            </w:rPr>
            <w:instrText xml:space="preserve"> PAGEREF _Toc17111 \h </w:instrText>
          </w:r>
          <w:r>
            <w:rPr>
              <w:highlight w:val="none"/>
            </w:rPr>
            <w:fldChar w:fldCharType="separate"/>
          </w:r>
          <w:r>
            <w:rPr>
              <w:highlight w:val="none"/>
            </w:rPr>
            <w:t>10</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133FD262">
          <w:pPr>
            <w:pStyle w:val="6"/>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_Toc23918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eastAsia"/>
              <w:highlight w:val="none"/>
            </w:rPr>
            <w:t xml:space="preserve">三、 </w:t>
          </w:r>
          <w:r>
            <w:rPr>
              <w:rFonts w:hint="default"/>
              <w:highlight w:val="none"/>
            </w:rPr>
            <w:t>做强核心主导产业，打造全国一流现代化石化基地</w:t>
          </w:r>
          <w:r>
            <w:rPr>
              <w:highlight w:val="none"/>
            </w:rPr>
            <w:tab/>
          </w:r>
          <w:r>
            <w:rPr>
              <w:highlight w:val="none"/>
            </w:rPr>
            <w:fldChar w:fldCharType="begin"/>
          </w:r>
          <w:r>
            <w:rPr>
              <w:highlight w:val="none"/>
            </w:rPr>
            <w:instrText xml:space="preserve"> PAGEREF _Toc23918 \h </w:instrText>
          </w:r>
          <w:r>
            <w:rPr>
              <w:highlight w:val="none"/>
            </w:rPr>
            <w:fldChar w:fldCharType="separate"/>
          </w:r>
          <w:r>
            <w:rPr>
              <w:highlight w:val="none"/>
            </w:rPr>
            <w:t>11</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741BB6F8">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_Toc15670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（一）做优炼油产业，筑牢发展根基</w:t>
          </w:r>
          <w:r>
            <w:rPr>
              <w:highlight w:val="none"/>
            </w:rPr>
            <w:tab/>
          </w:r>
          <w:r>
            <w:rPr>
              <w:highlight w:val="none"/>
            </w:rPr>
            <w:fldChar w:fldCharType="begin"/>
          </w:r>
          <w:r>
            <w:rPr>
              <w:highlight w:val="none"/>
            </w:rPr>
            <w:instrText xml:space="preserve"> PAGEREF _Toc15670 \h </w:instrText>
          </w:r>
          <w:r>
            <w:rPr>
              <w:highlight w:val="none"/>
            </w:rPr>
            <w:fldChar w:fldCharType="separate"/>
          </w:r>
          <w:r>
            <w:rPr>
              <w:highlight w:val="none"/>
            </w:rPr>
            <w:t>11</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33E2A627">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_Toc6182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w:t>
          </w:r>
          <w:r>
            <w:rPr>
              <w:rFonts w:hint="eastAsia"/>
              <w:highlight w:val="none"/>
              <w:lang w:val="en-US" w:eastAsia="zh-CN"/>
            </w:rPr>
            <w:t>二</w:t>
          </w:r>
          <w:r>
            <w:rPr>
              <w:rFonts w:hint="default"/>
              <w:highlight w:val="none"/>
            </w:rPr>
            <w:t>）做大高端树脂产业，构建全链条发展格局</w:t>
          </w:r>
          <w:r>
            <w:rPr>
              <w:highlight w:val="none"/>
            </w:rPr>
            <w:tab/>
          </w:r>
          <w:r>
            <w:rPr>
              <w:highlight w:val="none"/>
            </w:rPr>
            <w:fldChar w:fldCharType="begin"/>
          </w:r>
          <w:r>
            <w:rPr>
              <w:highlight w:val="none"/>
            </w:rPr>
            <w:instrText xml:space="preserve"> PAGEREF _Toc6182 \h </w:instrText>
          </w:r>
          <w:r>
            <w:rPr>
              <w:highlight w:val="none"/>
            </w:rPr>
            <w:fldChar w:fldCharType="separate"/>
          </w:r>
          <w:r>
            <w:rPr>
              <w:highlight w:val="none"/>
            </w:rPr>
            <w:t>12</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7DE8B37E">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_Toc15792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w:t>
          </w:r>
          <w:r>
            <w:rPr>
              <w:rFonts w:hint="eastAsia"/>
              <w:highlight w:val="none"/>
              <w:lang w:val="en-US" w:eastAsia="zh-CN"/>
            </w:rPr>
            <w:t>三</w:t>
          </w:r>
          <w:r>
            <w:rPr>
              <w:rFonts w:hint="default"/>
              <w:highlight w:val="none"/>
            </w:rPr>
            <w:t>）做强特色橡胶产业，锻造差异化竞争优势</w:t>
          </w:r>
          <w:r>
            <w:rPr>
              <w:highlight w:val="none"/>
            </w:rPr>
            <w:tab/>
          </w:r>
          <w:r>
            <w:rPr>
              <w:highlight w:val="none"/>
            </w:rPr>
            <w:fldChar w:fldCharType="begin"/>
          </w:r>
          <w:r>
            <w:rPr>
              <w:highlight w:val="none"/>
            </w:rPr>
            <w:instrText xml:space="preserve"> PAGEREF _Toc15792 \h </w:instrText>
          </w:r>
          <w:r>
            <w:rPr>
              <w:highlight w:val="none"/>
            </w:rPr>
            <w:fldChar w:fldCharType="separate"/>
          </w:r>
          <w:r>
            <w:rPr>
              <w:highlight w:val="none"/>
            </w:rPr>
            <w:t>13</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7E25FED5">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_Toc31349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w:t>
          </w:r>
          <w:r>
            <w:rPr>
              <w:rFonts w:hint="eastAsia"/>
              <w:highlight w:val="none"/>
              <w:lang w:val="en-US" w:eastAsia="zh-CN"/>
            </w:rPr>
            <w:t>四</w:t>
          </w:r>
          <w:r>
            <w:rPr>
              <w:rFonts w:hint="default"/>
              <w:highlight w:val="none"/>
            </w:rPr>
            <w:t>）培育壮大碳基新材料产业，抢占高端材料制高点</w:t>
          </w:r>
          <w:r>
            <w:rPr>
              <w:highlight w:val="none"/>
            </w:rPr>
            <w:tab/>
          </w:r>
          <w:r>
            <w:rPr>
              <w:highlight w:val="none"/>
            </w:rPr>
            <w:fldChar w:fldCharType="begin"/>
          </w:r>
          <w:r>
            <w:rPr>
              <w:highlight w:val="none"/>
            </w:rPr>
            <w:instrText xml:space="preserve"> PAGEREF _Toc31349 \h </w:instrText>
          </w:r>
          <w:r>
            <w:rPr>
              <w:highlight w:val="none"/>
            </w:rPr>
            <w:fldChar w:fldCharType="separate"/>
          </w:r>
          <w:r>
            <w:rPr>
              <w:highlight w:val="none"/>
            </w:rPr>
            <w:t>13</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0B95E0D2">
          <w:pPr>
            <w:pStyle w:val="6"/>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_Toc2730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eastAsia"/>
              <w:highlight w:val="none"/>
            </w:rPr>
            <w:t xml:space="preserve">四、 </w:t>
          </w:r>
          <w:r>
            <w:rPr>
              <w:rFonts w:hint="default"/>
              <w:highlight w:val="none"/>
            </w:rPr>
            <w:t>推动产业</w:t>
          </w:r>
          <w:r>
            <w:rPr>
              <w:rFonts w:hint="eastAsia"/>
              <w:highlight w:val="none"/>
              <w:lang w:val="en-US" w:eastAsia="zh-CN"/>
            </w:rPr>
            <w:t>链向下延伸与多元拓展</w:t>
          </w:r>
          <w:r>
            <w:rPr>
              <w:highlight w:val="none"/>
            </w:rPr>
            <w:tab/>
          </w:r>
          <w:r>
            <w:rPr>
              <w:highlight w:val="none"/>
            </w:rPr>
            <w:fldChar w:fldCharType="begin"/>
          </w:r>
          <w:r>
            <w:rPr>
              <w:highlight w:val="none"/>
            </w:rPr>
            <w:instrText xml:space="preserve"> PAGEREF _Toc2730 \h </w:instrText>
          </w:r>
          <w:r>
            <w:rPr>
              <w:highlight w:val="none"/>
            </w:rPr>
            <w:fldChar w:fldCharType="separate"/>
          </w:r>
          <w:r>
            <w:rPr>
              <w:highlight w:val="none"/>
            </w:rPr>
            <w:t>14</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3CE5A19E">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_Toc23150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（一）延伸发展下游终端制品</w:t>
          </w:r>
          <w:r>
            <w:rPr>
              <w:highlight w:val="none"/>
            </w:rPr>
            <w:tab/>
          </w:r>
          <w:r>
            <w:rPr>
              <w:highlight w:val="none"/>
            </w:rPr>
            <w:fldChar w:fldCharType="begin"/>
          </w:r>
          <w:r>
            <w:rPr>
              <w:highlight w:val="none"/>
            </w:rPr>
            <w:instrText xml:space="preserve"> PAGEREF _Toc23150 \h </w:instrText>
          </w:r>
          <w:r>
            <w:rPr>
              <w:highlight w:val="none"/>
            </w:rPr>
            <w:fldChar w:fldCharType="separate"/>
          </w:r>
          <w:r>
            <w:rPr>
              <w:highlight w:val="none"/>
            </w:rPr>
            <w:t>14</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606CA77C">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_Toc11817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（二）培育发展精细化工</w:t>
          </w:r>
          <w:r>
            <w:rPr>
              <w:highlight w:val="none"/>
            </w:rPr>
            <w:tab/>
          </w:r>
          <w:r>
            <w:rPr>
              <w:highlight w:val="none"/>
            </w:rPr>
            <w:fldChar w:fldCharType="begin"/>
          </w:r>
          <w:r>
            <w:rPr>
              <w:highlight w:val="none"/>
            </w:rPr>
            <w:instrText xml:space="preserve"> PAGEREF _Toc11817 \h </w:instrText>
          </w:r>
          <w:r>
            <w:rPr>
              <w:highlight w:val="none"/>
            </w:rPr>
            <w:fldChar w:fldCharType="separate"/>
          </w:r>
          <w:r>
            <w:rPr>
              <w:highlight w:val="none"/>
            </w:rPr>
            <w:t>15</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44204F5D">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_Toc23892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w:t>
          </w:r>
          <w:r>
            <w:rPr>
              <w:rFonts w:hint="eastAsia"/>
              <w:highlight w:val="none"/>
              <w:lang w:val="en-US" w:eastAsia="zh-CN"/>
            </w:rPr>
            <w:t>三</w:t>
          </w:r>
          <w:r>
            <w:rPr>
              <w:rFonts w:hint="default"/>
              <w:highlight w:val="none"/>
            </w:rPr>
            <w:t>）拓展多元</w:t>
          </w:r>
          <w:r>
            <w:rPr>
              <w:rFonts w:hint="eastAsia"/>
              <w:highlight w:val="none"/>
              <w:lang w:val="en-US" w:eastAsia="zh-CN"/>
            </w:rPr>
            <w:t>制造</w:t>
          </w:r>
          <w:r>
            <w:rPr>
              <w:rFonts w:hint="default"/>
              <w:highlight w:val="none"/>
            </w:rPr>
            <w:t>领域</w:t>
          </w:r>
          <w:r>
            <w:rPr>
              <w:highlight w:val="none"/>
            </w:rPr>
            <w:tab/>
          </w:r>
          <w:r>
            <w:rPr>
              <w:highlight w:val="none"/>
            </w:rPr>
            <w:fldChar w:fldCharType="begin"/>
          </w:r>
          <w:r>
            <w:rPr>
              <w:highlight w:val="none"/>
            </w:rPr>
            <w:instrText xml:space="preserve"> PAGEREF _Toc23892 \h </w:instrText>
          </w:r>
          <w:r>
            <w:rPr>
              <w:highlight w:val="none"/>
            </w:rPr>
            <w:fldChar w:fldCharType="separate"/>
          </w:r>
          <w:r>
            <w:rPr>
              <w:highlight w:val="none"/>
            </w:rPr>
            <w:t>15</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1630FECD">
          <w:pPr>
            <w:pStyle w:val="6"/>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_Toc13932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eastAsia"/>
              <w:highlight w:val="none"/>
            </w:rPr>
            <w:t xml:space="preserve">五、 </w:t>
          </w:r>
          <w:r>
            <w:rPr>
              <w:rFonts w:hint="default"/>
              <w:highlight w:val="none"/>
            </w:rPr>
            <w:t>强化科技创新引领，增强产业核心竞争力</w:t>
          </w:r>
          <w:r>
            <w:rPr>
              <w:highlight w:val="none"/>
            </w:rPr>
            <w:tab/>
          </w:r>
          <w:r>
            <w:rPr>
              <w:highlight w:val="none"/>
            </w:rPr>
            <w:fldChar w:fldCharType="begin"/>
          </w:r>
          <w:r>
            <w:rPr>
              <w:highlight w:val="none"/>
            </w:rPr>
            <w:instrText xml:space="preserve"> PAGEREF _Toc13932 \h </w:instrText>
          </w:r>
          <w:r>
            <w:rPr>
              <w:highlight w:val="none"/>
            </w:rPr>
            <w:fldChar w:fldCharType="separate"/>
          </w:r>
          <w:r>
            <w:rPr>
              <w:highlight w:val="none"/>
            </w:rPr>
            <w:t>16</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5BD432EA">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_Toc1615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（一）提升企业技术创新能力</w:t>
          </w:r>
          <w:r>
            <w:rPr>
              <w:highlight w:val="none"/>
            </w:rPr>
            <w:tab/>
          </w:r>
          <w:r>
            <w:rPr>
              <w:highlight w:val="none"/>
            </w:rPr>
            <w:fldChar w:fldCharType="begin"/>
          </w:r>
          <w:r>
            <w:rPr>
              <w:highlight w:val="none"/>
            </w:rPr>
            <w:instrText xml:space="preserve"> PAGEREF _Toc1615 \h </w:instrText>
          </w:r>
          <w:r>
            <w:rPr>
              <w:highlight w:val="none"/>
            </w:rPr>
            <w:fldChar w:fldCharType="separate"/>
          </w:r>
          <w:r>
            <w:rPr>
              <w:highlight w:val="none"/>
            </w:rPr>
            <w:t>16</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23591451">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_Toc6227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（二）建强高能级创新平台</w:t>
          </w:r>
          <w:r>
            <w:rPr>
              <w:highlight w:val="none"/>
            </w:rPr>
            <w:tab/>
          </w:r>
          <w:r>
            <w:rPr>
              <w:highlight w:val="none"/>
            </w:rPr>
            <w:fldChar w:fldCharType="begin"/>
          </w:r>
          <w:r>
            <w:rPr>
              <w:highlight w:val="none"/>
            </w:rPr>
            <w:instrText xml:space="preserve"> PAGEREF _Toc6227 \h </w:instrText>
          </w:r>
          <w:r>
            <w:rPr>
              <w:highlight w:val="none"/>
            </w:rPr>
            <w:fldChar w:fldCharType="separate"/>
          </w:r>
          <w:r>
            <w:rPr>
              <w:highlight w:val="none"/>
            </w:rPr>
            <w:t>17</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4C2C95C3">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_Toc25514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（三）加强关键核心技术攻关</w:t>
          </w:r>
          <w:r>
            <w:rPr>
              <w:highlight w:val="none"/>
            </w:rPr>
            <w:tab/>
          </w:r>
          <w:r>
            <w:rPr>
              <w:highlight w:val="none"/>
            </w:rPr>
            <w:fldChar w:fldCharType="begin"/>
          </w:r>
          <w:r>
            <w:rPr>
              <w:highlight w:val="none"/>
            </w:rPr>
            <w:instrText xml:space="preserve"> PAGEREF _Toc25514 \h </w:instrText>
          </w:r>
          <w:r>
            <w:rPr>
              <w:highlight w:val="none"/>
            </w:rPr>
            <w:fldChar w:fldCharType="separate"/>
          </w:r>
          <w:r>
            <w:rPr>
              <w:highlight w:val="none"/>
            </w:rPr>
            <w:t>17</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7B707DEE">
          <w:pPr>
            <w:pStyle w:val="6"/>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_Toc10796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eastAsia"/>
              <w:highlight w:val="none"/>
            </w:rPr>
            <w:t xml:space="preserve">六、 </w:t>
          </w:r>
          <w:r>
            <w:rPr>
              <w:rFonts w:hint="default"/>
              <w:highlight w:val="none"/>
            </w:rPr>
            <w:t>高标准推进智改数转，赋能产业提质增效</w:t>
          </w:r>
          <w:r>
            <w:rPr>
              <w:highlight w:val="none"/>
            </w:rPr>
            <w:tab/>
          </w:r>
          <w:r>
            <w:rPr>
              <w:highlight w:val="none"/>
            </w:rPr>
            <w:fldChar w:fldCharType="begin"/>
          </w:r>
          <w:r>
            <w:rPr>
              <w:highlight w:val="none"/>
            </w:rPr>
            <w:instrText xml:space="preserve"> PAGEREF _Toc10796 \h </w:instrText>
          </w:r>
          <w:r>
            <w:rPr>
              <w:highlight w:val="none"/>
            </w:rPr>
            <w:fldChar w:fldCharType="separate"/>
          </w:r>
          <w:r>
            <w:rPr>
              <w:highlight w:val="none"/>
            </w:rPr>
            <w:t>18</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5A64ABD7">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_Toc5893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（一）梯度培育智能工厂</w:t>
          </w:r>
          <w:r>
            <w:rPr>
              <w:highlight w:val="none"/>
            </w:rPr>
            <w:tab/>
          </w:r>
          <w:r>
            <w:rPr>
              <w:highlight w:val="none"/>
            </w:rPr>
            <w:fldChar w:fldCharType="begin"/>
          </w:r>
          <w:r>
            <w:rPr>
              <w:highlight w:val="none"/>
            </w:rPr>
            <w:instrText xml:space="preserve"> PAGEREF _Toc5893 \h </w:instrText>
          </w:r>
          <w:r>
            <w:rPr>
              <w:highlight w:val="none"/>
            </w:rPr>
            <w:fldChar w:fldCharType="separate"/>
          </w:r>
          <w:r>
            <w:rPr>
              <w:highlight w:val="none"/>
            </w:rPr>
            <w:t>18</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5F524E19">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_Toc8591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（二）深化工业领域智能化应用</w:t>
          </w:r>
          <w:r>
            <w:rPr>
              <w:highlight w:val="none"/>
            </w:rPr>
            <w:tab/>
          </w:r>
          <w:r>
            <w:rPr>
              <w:highlight w:val="none"/>
            </w:rPr>
            <w:fldChar w:fldCharType="begin"/>
          </w:r>
          <w:r>
            <w:rPr>
              <w:highlight w:val="none"/>
            </w:rPr>
            <w:instrText xml:space="preserve"> PAGEREF _Toc8591 \h </w:instrText>
          </w:r>
          <w:r>
            <w:rPr>
              <w:highlight w:val="none"/>
            </w:rPr>
            <w:fldChar w:fldCharType="separate"/>
          </w:r>
          <w:r>
            <w:rPr>
              <w:highlight w:val="none"/>
            </w:rPr>
            <w:t>18</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35D21AC0">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_Toc5488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（三）夯实新型数字基础设施</w:t>
          </w:r>
          <w:r>
            <w:rPr>
              <w:highlight w:val="none"/>
            </w:rPr>
            <w:tab/>
          </w:r>
          <w:r>
            <w:rPr>
              <w:highlight w:val="none"/>
            </w:rPr>
            <w:fldChar w:fldCharType="begin"/>
          </w:r>
          <w:r>
            <w:rPr>
              <w:highlight w:val="none"/>
            </w:rPr>
            <w:instrText xml:space="preserve"> PAGEREF _Toc5488 \h </w:instrText>
          </w:r>
          <w:r>
            <w:rPr>
              <w:highlight w:val="none"/>
            </w:rPr>
            <w:fldChar w:fldCharType="separate"/>
          </w:r>
          <w:r>
            <w:rPr>
              <w:highlight w:val="none"/>
            </w:rPr>
            <w:t>19</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40D4F0FB">
          <w:pPr>
            <w:pStyle w:val="6"/>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_Toc20306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eastAsia"/>
              <w:highlight w:val="none"/>
            </w:rPr>
            <w:t xml:space="preserve">七、 </w:t>
          </w:r>
          <w:r>
            <w:rPr>
              <w:rFonts w:hint="default"/>
              <w:highlight w:val="none"/>
            </w:rPr>
            <w:t>聚焦绿色安全发展，擦亮高质量发展底色</w:t>
          </w:r>
          <w:r>
            <w:rPr>
              <w:highlight w:val="none"/>
            </w:rPr>
            <w:tab/>
          </w:r>
          <w:r>
            <w:rPr>
              <w:highlight w:val="none"/>
            </w:rPr>
            <w:fldChar w:fldCharType="begin"/>
          </w:r>
          <w:r>
            <w:rPr>
              <w:highlight w:val="none"/>
            </w:rPr>
            <w:instrText xml:space="preserve"> PAGEREF _Toc20306 \h </w:instrText>
          </w:r>
          <w:r>
            <w:rPr>
              <w:highlight w:val="none"/>
            </w:rPr>
            <w:fldChar w:fldCharType="separate"/>
          </w:r>
          <w:r>
            <w:rPr>
              <w:highlight w:val="none"/>
            </w:rPr>
            <w:t>19</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1F1237E2">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_Toc19871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（一）有序推进工业碳达峰</w:t>
          </w:r>
          <w:r>
            <w:rPr>
              <w:highlight w:val="none"/>
            </w:rPr>
            <w:tab/>
          </w:r>
          <w:r>
            <w:rPr>
              <w:highlight w:val="none"/>
            </w:rPr>
            <w:fldChar w:fldCharType="begin"/>
          </w:r>
          <w:r>
            <w:rPr>
              <w:highlight w:val="none"/>
            </w:rPr>
            <w:instrText xml:space="preserve"> PAGEREF _Toc19871 \h </w:instrText>
          </w:r>
          <w:r>
            <w:rPr>
              <w:highlight w:val="none"/>
            </w:rPr>
            <w:fldChar w:fldCharType="separate"/>
          </w:r>
          <w:r>
            <w:rPr>
              <w:highlight w:val="none"/>
            </w:rPr>
            <w:t>20</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79678BF8">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_Toc19274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（二）推动新能源与石化产业耦合发展</w:t>
          </w:r>
          <w:r>
            <w:rPr>
              <w:highlight w:val="none"/>
            </w:rPr>
            <w:tab/>
          </w:r>
          <w:r>
            <w:rPr>
              <w:highlight w:val="none"/>
            </w:rPr>
            <w:fldChar w:fldCharType="begin"/>
          </w:r>
          <w:r>
            <w:rPr>
              <w:highlight w:val="none"/>
            </w:rPr>
            <w:instrText xml:space="preserve"> PAGEREF _Toc19274 \h </w:instrText>
          </w:r>
          <w:r>
            <w:rPr>
              <w:highlight w:val="none"/>
            </w:rPr>
            <w:fldChar w:fldCharType="separate"/>
          </w:r>
          <w:r>
            <w:rPr>
              <w:highlight w:val="none"/>
            </w:rPr>
            <w:t>20</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18EA1A3A">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_Toc13121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w:t>
          </w:r>
          <w:r>
            <w:rPr>
              <w:rFonts w:hint="eastAsia"/>
              <w:highlight w:val="none"/>
              <w:lang w:val="en-US" w:eastAsia="zh-CN"/>
            </w:rPr>
            <w:t>三</w:t>
          </w:r>
          <w:r>
            <w:rPr>
              <w:rFonts w:hint="default"/>
              <w:highlight w:val="none"/>
            </w:rPr>
            <w:t>）推动产业节能降碳改造</w:t>
          </w:r>
          <w:r>
            <w:rPr>
              <w:highlight w:val="none"/>
            </w:rPr>
            <w:tab/>
          </w:r>
          <w:r>
            <w:rPr>
              <w:highlight w:val="none"/>
            </w:rPr>
            <w:fldChar w:fldCharType="begin"/>
          </w:r>
          <w:r>
            <w:rPr>
              <w:highlight w:val="none"/>
            </w:rPr>
            <w:instrText xml:space="preserve"> PAGEREF _Toc13121 \h </w:instrText>
          </w:r>
          <w:r>
            <w:rPr>
              <w:highlight w:val="none"/>
            </w:rPr>
            <w:fldChar w:fldCharType="separate"/>
          </w:r>
          <w:r>
            <w:rPr>
              <w:highlight w:val="none"/>
            </w:rPr>
            <w:t>21</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20972C4B">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_Toc14440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w:t>
          </w:r>
          <w:r>
            <w:rPr>
              <w:rFonts w:hint="eastAsia"/>
              <w:highlight w:val="none"/>
              <w:lang w:val="en-US" w:eastAsia="zh-CN"/>
            </w:rPr>
            <w:t>四</w:t>
          </w:r>
          <w:r>
            <w:rPr>
              <w:rFonts w:hint="default"/>
              <w:highlight w:val="none"/>
            </w:rPr>
            <w:t>）提升本质安全水平</w:t>
          </w:r>
          <w:r>
            <w:rPr>
              <w:highlight w:val="none"/>
            </w:rPr>
            <w:tab/>
          </w:r>
          <w:r>
            <w:rPr>
              <w:highlight w:val="none"/>
            </w:rPr>
            <w:fldChar w:fldCharType="begin"/>
          </w:r>
          <w:r>
            <w:rPr>
              <w:highlight w:val="none"/>
            </w:rPr>
            <w:instrText xml:space="preserve"> PAGEREF _Toc14440 \h </w:instrText>
          </w:r>
          <w:r>
            <w:rPr>
              <w:highlight w:val="none"/>
            </w:rPr>
            <w:fldChar w:fldCharType="separate"/>
          </w:r>
          <w:r>
            <w:rPr>
              <w:highlight w:val="none"/>
            </w:rPr>
            <w:t>21</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307E07F7">
          <w:pPr>
            <w:pStyle w:val="6"/>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_Toc4611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eastAsia"/>
              <w:highlight w:val="none"/>
            </w:rPr>
            <w:t xml:space="preserve">八、 </w:t>
          </w:r>
          <w:r>
            <w:rPr>
              <w:rFonts w:hint="default"/>
              <w:highlight w:val="none"/>
            </w:rPr>
            <w:t>优化产业发展生态，激发市场主体活力</w:t>
          </w:r>
          <w:r>
            <w:rPr>
              <w:highlight w:val="none"/>
            </w:rPr>
            <w:tab/>
          </w:r>
          <w:r>
            <w:rPr>
              <w:highlight w:val="none"/>
            </w:rPr>
            <w:fldChar w:fldCharType="begin"/>
          </w:r>
          <w:r>
            <w:rPr>
              <w:highlight w:val="none"/>
            </w:rPr>
            <w:instrText xml:space="preserve"> PAGEREF _Toc4611 \h </w:instrText>
          </w:r>
          <w:r>
            <w:rPr>
              <w:highlight w:val="none"/>
            </w:rPr>
            <w:fldChar w:fldCharType="separate"/>
          </w:r>
          <w:r>
            <w:rPr>
              <w:highlight w:val="none"/>
            </w:rPr>
            <w:t>22</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3E5A0A06">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_Toc10607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（一）深化油地深度融合发展</w:t>
          </w:r>
          <w:r>
            <w:rPr>
              <w:highlight w:val="none"/>
            </w:rPr>
            <w:tab/>
          </w:r>
          <w:r>
            <w:rPr>
              <w:highlight w:val="none"/>
            </w:rPr>
            <w:fldChar w:fldCharType="begin"/>
          </w:r>
          <w:r>
            <w:rPr>
              <w:highlight w:val="none"/>
            </w:rPr>
            <w:instrText xml:space="preserve"> PAGEREF _Toc10607 \h </w:instrText>
          </w:r>
          <w:r>
            <w:rPr>
              <w:highlight w:val="none"/>
            </w:rPr>
            <w:fldChar w:fldCharType="separate"/>
          </w:r>
          <w:r>
            <w:rPr>
              <w:highlight w:val="none"/>
            </w:rPr>
            <w:t>22</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212A47FB">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_Toc6179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（二）培育壮大优质企业梯队</w:t>
          </w:r>
          <w:r>
            <w:rPr>
              <w:highlight w:val="none"/>
            </w:rPr>
            <w:tab/>
          </w:r>
          <w:r>
            <w:rPr>
              <w:highlight w:val="none"/>
            </w:rPr>
            <w:fldChar w:fldCharType="begin"/>
          </w:r>
          <w:r>
            <w:rPr>
              <w:highlight w:val="none"/>
            </w:rPr>
            <w:instrText xml:space="preserve"> PAGEREF _Toc6179 \h </w:instrText>
          </w:r>
          <w:r>
            <w:rPr>
              <w:highlight w:val="none"/>
            </w:rPr>
            <w:fldChar w:fldCharType="separate"/>
          </w:r>
          <w:r>
            <w:rPr>
              <w:highlight w:val="none"/>
            </w:rPr>
            <w:t>22</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4231CBA3">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_Toc2057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（三）持续优化营商环境</w:t>
          </w:r>
          <w:r>
            <w:rPr>
              <w:highlight w:val="none"/>
            </w:rPr>
            <w:tab/>
          </w:r>
          <w:r>
            <w:rPr>
              <w:highlight w:val="none"/>
            </w:rPr>
            <w:fldChar w:fldCharType="begin"/>
          </w:r>
          <w:r>
            <w:rPr>
              <w:highlight w:val="none"/>
            </w:rPr>
            <w:instrText xml:space="preserve"> PAGEREF _Toc2057 \h </w:instrText>
          </w:r>
          <w:r>
            <w:rPr>
              <w:highlight w:val="none"/>
            </w:rPr>
            <w:fldChar w:fldCharType="separate"/>
          </w:r>
          <w:r>
            <w:rPr>
              <w:highlight w:val="none"/>
            </w:rPr>
            <w:t>23</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24EA71E5">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_Toc13186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w:t>
          </w:r>
          <w:r>
            <w:rPr>
              <w:rFonts w:hint="eastAsia"/>
              <w:highlight w:val="none"/>
              <w:lang w:val="en-US" w:eastAsia="zh-CN"/>
            </w:rPr>
            <w:t>四</w:t>
          </w:r>
          <w:r>
            <w:rPr>
              <w:rFonts w:hint="default"/>
              <w:highlight w:val="none"/>
            </w:rPr>
            <w:t>）提升园区综合承载能力</w:t>
          </w:r>
          <w:r>
            <w:rPr>
              <w:highlight w:val="none"/>
            </w:rPr>
            <w:tab/>
          </w:r>
          <w:r>
            <w:rPr>
              <w:highlight w:val="none"/>
            </w:rPr>
            <w:fldChar w:fldCharType="begin"/>
          </w:r>
          <w:r>
            <w:rPr>
              <w:highlight w:val="none"/>
            </w:rPr>
            <w:instrText xml:space="preserve"> PAGEREF _Toc13186 \h </w:instrText>
          </w:r>
          <w:r>
            <w:rPr>
              <w:highlight w:val="none"/>
            </w:rPr>
            <w:fldChar w:fldCharType="separate"/>
          </w:r>
          <w:r>
            <w:rPr>
              <w:highlight w:val="none"/>
            </w:rPr>
            <w:t>23</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08DCCD0F">
          <w:pPr>
            <w:pStyle w:val="7"/>
            <w:tabs>
              <w:tab w:val="right" w:leader="dot" w:pos="8306"/>
            </w:tabs>
            <w:rPr>
              <w:highlight w:val="none"/>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begin"/>
          </w:r>
          <w:r>
            <w:rPr>
              <w:rFonts w:hint="default" w:ascii="Times New Roman" w:hAnsi="Times New Roman" w:eastAsia="仿宋_GB2312" w:cs="Times New Roman"/>
              <w:bCs/>
              <w:i w:val="0"/>
              <w:iCs w:val="0"/>
              <w:caps w:val="0"/>
              <w:spacing w:val="0"/>
              <w:szCs w:val="32"/>
              <w:highlight w:val="none"/>
              <w:shd w:val="clear" w:fill="FFFFFF"/>
            </w:rPr>
            <w:instrText xml:space="preserve"> HYPERLINK \l _Toc29194 </w:instrText>
          </w:r>
          <w:r>
            <w:rPr>
              <w:rFonts w:hint="default" w:ascii="Times New Roman" w:hAnsi="Times New Roman" w:eastAsia="仿宋_GB2312" w:cs="Times New Roman"/>
              <w:bCs/>
              <w:i w:val="0"/>
              <w:iCs w:val="0"/>
              <w:caps w:val="0"/>
              <w:spacing w:val="0"/>
              <w:szCs w:val="32"/>
              <w:highlight w:val="none"/>
              <w:shd w:val="clear" w:fill="FFFFFF"/>
            </w:rPr>
            <w:fldChar w:fldCharType="separate"/>
          </w:r>
          <w:r>
            <w:rPr>
              <w:rFonts w:hint="default"/>
              <w:highlight w:val="none"/>
            </w:rPr>
            <w:t>（</w:t>
          </w:r>
          <w:r>
            <w:rPr>
              <w:rFonts w:hint="eastAsia"/>
              <w:highlight w:val="none"/>
              <w:lang w:val="en-US" w:eastAsia="zh-CN"/>
            </w:rPr>
            <w:t>五</w:t>
          </w:r>
          <w:r>
            <w:rPr>
              <w:rFonts w:hint="default"/>
              <w:highlight w:val="none"/>
            </w:rPr>
            <w:t>）强化生产要素保障</w:t>
          </w:r>
          <w:r>
            <w:rPr>
              <w:highlight w:val="none"/>
            </w:rPr>
            <w:tab/>
          </w:r>
          <w:r>
            <w:rPr>
              <w:highlight w:val="none"/>
            </w:rPr>
            <w:fldChar w:fldCharType="begin"/>
          </w:r>
          <w:r>
            <w:rPr>
              <w:highlight w:val="none"/>
            </w:rPr>
            <w:instrText xml:space="preserve"> PAGEREF _Toc29194 \h </w:instrText>
          </w:r>
          <w:r>
            <w:rPr>
              <w:highlight w:val="none"/>
            </w:rPr>
            <w:fldChar w:fldCharType="separate"/>
          </w:r>
          <w:r>
            <w:rPr>
              <w:highlight w:val="none"/>
            </w:rPr>
            <w:t>24</w:t>
          </w:r>
          <w:r>
            <w:rPr>
              <w:highlight w:val="none"/>
            </w:rPr>
            <w:fldChar w:fldCharType="end"/>
          </w: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p w14:paraId="7A16A87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bCs/>
              <w:i w:val="0"/>
              <w:iCs w:val="0"/>
              <w:caps w:val="0"/>
              <w:color w:val="0F1115"/>
              <w:spacing w:val="0"/>
              <w:kern w:val="2"/>
              <w:sz w:val="24"/>
              <w:szCs w:val="32"/>
              <w:highlight w:val="none"/>
              <w:shd w:val="clear" w:fill="FFFFFF"/>
              <w:lang w:val="en-US" w:eastAsia="zh-CN" w:bidi="ar-SA"/>
            </w:rPr>
          </w:pPr>
          <w:r>
            <w:rPr>
              <w:rFonts w:hint="default" w:ascii="Times New Roman" w:hAnsi="Times New Roman" w:eastAsia="仿宋_GB2312" w:cs="Times New Roman"/>
              <w:bCs/>
              <w:i w:val="0"/>
              <w:iCs w:val="0"/>
              <w:caps w:val="0"/>
              <w:color w:val="0F1115"/>
              <w:spacing w:val="0"/>
              <w:szCs w:val="32"/>
              <w:highlight w:val="none"/>
              <w:shd w:val="clear" w:fill="FFFFFF"/>
            </w:rPr>
            <w:fldChar w:fldCharType="end"/>
          </w:r>
        </w:p>
      </w:sdtContent>
    </w:sdt>
    <w:p w14:paraId="6F6D3DC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bCs/>
          <w:i w:val="0"/>
          <w:iCs w:val="0"/>
          <w:caps w:val="0"/>
          <w:color w:val="0F1115"/>
          <w:spacing w:val="0"/>
          <w:kern w:val="2"/>
          <w:sz w:val="24"/>
          <w:szCs w:val="32"/>
          <w:highlight w:val="none"/>
          <w:shd w:val="clear" w:fill="FFFFFF"/>
          <w:lang w:val="en-US" w:eastAsia="zh-CN" w:bidi="ar-SA"/>
        </w:rPr>
        <w:sectPr>
          <w:footerReference r:id="rId7" w:type="default"/>
          <w:pgSz w:w="11906" w:h="16838"/>
          <w:pgMar w:top="1440" w:right="1800" w:bottom="1440" w:left="1800" w:header="851" w:footer="992" w:gutter="0"/>
          <w:pgNumType w:fmt="decimal" w:start="1"/>
          <w:cols w:space="425" w:num="1"/>
          <w:docGrid w:type="lines" w:linePitch="312" w:charSpace="0"/>
        </w:sectPr>
      </w:pPr>
    </w:p>
    <w:p w14:paraId="0EBDB65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前言</w:t>
      </w:r>
    </w:p>
    <w:p w14:paraId="7870B9B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“十五五”时期（2026—2030年）是我国</w:t>
      </w:r>
      <w:r>
        <w:rPr>
          <w:rFonts w:hint="eastAsia" w:cs="Times New Roman"/>
          <w:i w:val="0"/>
          <w:iCs w:val="0"/>
          <w:caps w:val="0"/>
          <w:color w:val="0F1115"/>
          <w:spacing w:val="0"/>
          <w:sz w:val="32"/>
          <w:szCs w:val="32"/>
          <w:highlight w:val="none"/>
          <w:shd w:val="clear" w:fill="FFFFFF"/>
          <w:lang w:eastAsia="zh-CN"/>
        </w:rPr>
        <w:t>为基本实现社会主义现代化</w:t>
      </w:r>
      <w:r>
        <w:rPr>
          <w:rFonts w:hint="default" w:ascii="Times New Roman" w:hAnsi="Times New Roman" w:eastAsia="仿宋_GB2312" w:cs="Times New Roman"/>
          <w:i w:val="0"/>
          <w:iCs w:val="0"/>
          <w:caps w:val="0"/>
          <w:color w:val="0F1115"/>
          <w:spacing w:val="0"/>
          <w:sz w:val="32"/>
          <w:szCs w:val="32"/>
          <w:highlight w:val="none"/>
          <w:shd w:val="clear" w:fill="FFFFFF"/>
        </w:rPr>
        <w:t>夯实基础、全面发力的关键时期，也是独山子区在全疆率先基本实现社会主义现代化、推动工业经济实现质的有效提升和量的合理增长的关键五年。工业是独山子区经济的“压舱石”和“主引擎”，石油石化产业是核心支柱。为深入贯彻克拉玛依市“工业强市”战略和“13421”发展思路，全面落实《克拉玛依市工业经济高质量发展“十五五”专项规划》和《独山子区国民经济和社会发展第十五个五年规划纲要》部署，系统谋划未来五年独山子区工业高质量发展的目标、路径和举措，特制定本规划。本规划是“十五五”时期指导全区工业经济高质量发展的行动纲领。</w:t>
      </w:r>
    </w:p>
    <w:p w14:paraId="66AAEC58">
      <w:pPr>
        <w:pStyle w:val="2"/>
        <w:bidi w:val="0"/>
        <w:rPr>
          <w:rFonts w:hint="eastAsia"/>
          <w:highlight w:val="none"/>
        </w:rPr>
      </w:pPr>
      <w:bookmarkStart w:id="0" w:name="_Toc20894"/>
      <w:r>
        <w:rPr>
          <w:rFonts w:hint="eastAsia"/>
          <w:highlight w:val="none"/>
        </w:rPr>
        <w:t>发展基础与环境</w:t>
      </w:r>
      <w:bookmarkEnd w:id="0"/>
    </w:p>
    <w:p w14:paraId="71E703EA">
      <w:pPr>
        <w:pStyle w:val="3"/>
        <w:bidi w:val="0"/>
        <w:rPr>
          <w:rFonts w:hint="default"/>
          <w:highlight w:val="none"/>
        </w:rPr>
      </w:pPr>
      <w:bookmarkStart w:id="1" w:name="_Toc22495"/>
      <w:r>
        <w:rPr>
          <w:rFonts w:hint="default"/>
          <w:highlight w:val="none"/>
        </w:rPr>
        <w:t>（一）“十四五”工业发展成就</w:t>
      </w:r>
      <w:bookmarkEnd w:id="1"/>
    </w:p>
    <w:p w14:paraId="3DB3FE0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shd w:val="clear" w:fill="FFFFFF"/>
        </w:rPr>
      </w:pPr>
      <w:r>
        <w:rPr>
          <w:rFonts w:hint="default" w:ascii="Times New Roman" w:hAnsi="Times New Roman" w:eastAsia="仿宋_GB2312" w:cs="Times New Roman"/>
          <w:i w:val="0"/>
          <w:iCs w:val="0"/>
          <w:caps w:val="0"/>
          <w:color w:val="0F1115"/>
          <w:spacing w:val="0"/>
          <w:sz w:val="32"/>
          <w:szCs w:val="32"/>
          <w:highlight w:val="none"/>
          <w:shd w:val="clear" w:fill="FFFFFF"/>
        </w:rPr>
        <w:t>“十四五”期间，独山子区坚持以习近平新时代中国特色社会主义思想为指导，完整准确全面贯彻新发展理念，积极应对复杂严峻外部环境和多重风险挑战，工业经济在攻坚克难中稳健发展，高质量发展取得显著成效，为“十五五”工业转型跃升奠定了坚实基础。</w:t>
      </w:r>
    </w:p>
    <w:p w14:paraId="52D6838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shd w:val="clear" w:fill="FFFFFF"/>
        </w:rPr>
      </w:pPr>
      <w:r>
        <w:rPr>
          <w:rFonts w:hint="default" w:ascii="Times New Roman" w:hAnsi="Times New Roman" w:eastAsia="仿宋_GB2312" w:cs="Times New Roman"/>
          <w:b/>
          <w:bCs/>
          <w:i w:val="0"/>
          <w:iCs w:val="0"/>
          <w:caps w:val="0"/>
          <w:color w:val="0F1115"/>
          <w:spacing w:val="0"/>
          <w:sz w:val="32"/>
          <w:szCs w:val="32"/>
          <w:highlight w:val="none"/>
          <w:shd w:val="clear" w:fill="FFFFFF"/>
        </w:rPr>
        <w:t>1.工业经济规模持续扩大，产业集聚效应显著增强。</w:t>
      </w:r>
      <w:r>
        <w:rPr>
          <w:rFonts w:hint="default" w:ascii="Times New Roman" w:hAnsi="Times New Roman" w:eastAsia="仿宋_GB2312" w:cs="Times New Roman"/>
          <w:i w:val="0"/>
          <w:iCs w:val="0"/>
          <w:caps w:val="0"/>
          <w:color w:val="0F1115"/>
          <w:spacing w:val="0"/>
          <w:sz w:val="32"/>
          <w:szCs w:val="32"/>
          <w:highlight w:val="none"/>
          <w:shd w:val="clear" w:fill="FFFFFF"/>
        </w:rPr>
        <w:t>“十四五”期间，全区工业经济稳步发展，规模以上工业企业从8家增加到12家，规上工业总产值由396.79亿元增长到567.03亿元，年均增长7.40%；规上工业增加值由128.82亿元增长到136.40亿元，年均增长3.06%。工业经济占全区经济总量的80%，成为拉动经济发展的主导引擎。2025年，独山子工业园区成功晋级自治区级工业园区，当年实现工业总产值约564.68亿元、工业增加值约135.67亿元、全口径利税约93.96亿元，吸纳就业约1.42万人，产业集聚效应显著增强。</w:t>
      </w:r>
    </w:p>
    <w:p w14:paraId="32C3B11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shd w:val="clear" w:fill="FFFFFF"/>
        </w:rPr>
      </w:pPr>
      <w:r>
        <w:rPr>
          <w:rFonts w:hint="default" w:ascii="Times New Roman" w:hAnsi="Times New Roman" w:eastAsia="仿宋_GB2312" w:cs="Times New Roman"/>
          <w:b/>
          <w:bCs/>
          <w:i w:val="0"/>
          <w:iCs w:val="0"/>
          <w:caps w:val="0"/>
          <w:color w:val="0F1115"/>
          <w:spacing w:val="0"/>
          <w:sz w:val="32"/>
          <w:szCs w:val="32"/>
          <w:highlight w:val="none"/>
          <w:shd w:val="clear" w:fill="FFFFFF"/>
        </w:rPr>
        <w:t>2.龙头引领作用持续凸显，核心产能与绿色发展协同推进。</w:t>
      </w:r>
      <w:r>
        <w:rPr>
          <w:rFonts w:hint="default" w:ascii="Times New Roman" w:hAnsi="Times New Roman" w:eastAsia="仿宋_GB2312" w:cs="Times New Roman"/>
          <w:i w:val="0"/>
          <w:iCs w:val="0"/>
          <w:caps w:val="0"/>
          <w:color w:val="0F1115"/>
          <w:spacing w:val="0"/>
          <w:sz w:val="32"/>
          <w:szCs w:val="32"/>
          <w:highlight w:val="none"/>
          <w:shd w:val="clear" w:fill="FFFFFF"/>
        </w:rPr>
        <w:t>依托龙头企业的带动，全区炼化一体化程度稳步提升，“十四五”期间年均加工原油764万吨、生产乙烯138万吨，产量分别增长7.9%、6.5%，有力保障了全区工业基本盘。先后建成6万吨/年溶聚丁苯橡胶装置、2.5万吨/年官能化溶聚丁苯橡胶，气相法POE产品成功量产并扩能至15万吨/年，一举打破国外技术垄断、填补国内生产工艺空白，推动独山子跻身全国重要烯烃</w:t>
      </w:r>
      <w:r>
        <w:rPr>
          <w:rFonts w:hint="eastAsia" w:cs="Times New Roman"/>
          <w:i w:val="0"/>
          <w:iCs w:val="0"/>
          <w:caps w:val="0"/>
          <w:color w:val="0F1115"/>
          <w:spacing w:val="0"/>
          <w:sz w:val="32"/>
          <w:szCs w:val="32"/>
          <w:highlight w:val="none"/>
          <w:shd w:val="clear" w:fill="FFFFFF"/>
          <w:lang w:val="en-US" w:eastAsia="zh-CN"/>
        </w:rPr>
        <w:t>产业</w:t>
      </w:r>
      <w:r>
        <w:rPr>
          <w:rFonts w:hint="default" w:ascii="Times New Roman" w:hAnsi="Times New Roman" w:eastAsia="仿宋_GB2312" w:cs="Times New Roman"/>
          <w:i w:val="0"/>
          <w:iCs w:val="0"/>
          <w:caps w:val="0"/>
          <w:color w:val="0F1115"/>
          <w:spacing w:val="0"/>
          <w:sz w:val="32"/>
          <w:szCs w:val="32"/>
          <w:highlight w:val="none"/>
          <w:shd w:val="clear" w:fill="FFFFFF"/>
        </w:rPr>
        <w:t>基地。绿色制造体系加速构建，全区乙烯装置连续十二年获评全国乙烯能效“领跑者”，工业节能减排成效显著。2025年，扣除原料用能后规模以上工业单位增加值能耗降至3.58吨标煤/万元，较2020年的4.14吨标煤/万元下降13.52%，二氧化硫、氮氧化物、颗粒物等主要污染物排放量大幅削减。工业固体废弃物综合利用率“十四五”期间稳定保持在99%以上，绿色发展底色更加鲜明。</w:t>
      </w:r>
    </w:p>
    <w:p w14:paraId="13B0EF2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shd w:val="clear" w:fill="FFFFFF"/>
        </w:rPr>
      </w:pPr>
      <w:r>
        <w:rPr>
          <w:rFonts w:hint="default" w:ascii="Times New Roman" w:hAnsi="Times New Roman" w:eastAsia="仿宋_GB2312" w:cs="Times New Roman"/>
          <w:b/>
          <w:bCs/>
          <w:i w:val="0"/>
          <w:iCs w:val="0"/>
          <w:caps w:val="0"/>
          <w:color w:val="0F1115"/>
          <w:spacing w:val="0"/>
          <w:sz w:val="32"/>
          <w:szCs w:val="32"/>
          <w:highlight w:val="none"/>
          <w:shd w:val="clear" w:fill="FFFFFF"/>
        </w:rPr>
        <w:t>3.产学研协同创新走深走实，企业智能化水平持续提升。</w:t>
      </w:r>
      <w:r>
        <w:rPr>
          <w:rFonts w:hint="default" w:ascii="Times New Roman" w:hAnsi="Times New Roman" w:eastAsia="仿宋_GB2312" w:cs="Times New Roman"/>
          <w:i w:val="0"/>
          <w:iCs w:val="0"/>
          <w:caps w:val="0"/>
          <w:color w:val="0F1115"/>
          <w:spacing w:val="0"/>
          <w:sz w:val="32"/>
          <w:szCs w:val="32"/>
          <w:highlight w:val="none"/>
          <w:shd w:val="clear" w:fill="FFFFFF"/>
        </w:rPr>
        <w:t>全区围绕石油石化产业需求，持续深化产学研合作，年均开发高端化工新材料新产品数量位居中石油系统前列。自治区石化产业创新研究院等创新平台作用有效发挥，开展多层级前沿技术研究，共建国内首家“国产化聚丙烯电容膜创新联合实验室”“高性能聚烯烃管材创新联合实验室”。地方骨干企业仿生橡胶、异戊二烯胶乳等项目完成工业试验，具备前沿产品生产能力。数字化转型取得突破，龙头企业获评工信部首批卓越级智能工厂和自治区级绿色工厂，地方企业先后获评市级基础级智能工厂和自治区专精特新中小企业，企业智能化水平和创新能力稳步提升。</w:t>
      </w:r>
    </w:p>
    <w:p w14:paraId="5695280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shd w:val="clear" w:fill="FFFFFF"/>
        </w:rPr>
      </w:pPr>
      <w:r>
        <w:rPr>
          <w:rFonts w:hint="default" w:ascii="Times New Roman" w:hAnsi="Times New Roman" w:eastAsia="仿宋_GB2312" w:cs="Times New Roman"/>
          <w:b/>
          <w:bCs/>
          <w:i w:val="0"/>
          <w:iCs w:val="0"/>
          <w:caps w:val="0"/>
          <w:color w:val="0F1115"/>
          <w:spacing w:val="0"/>
          <w:sz w:val="32"/>
          <w:szCs w:val="32"/>
          <w:highlight w:val="none"/>
          <w:shd w:val="clear" w:fill="FFFFFF"/>
        </w:rPr>
        <w:t>4.骨干企业培优做强，下游产业链加快延伸。</w:t>
      </w:r>
      <w:r>
        <w:rPr>
          <w:rFonts w:hint="default" w:ascii="Times New Roman" w:hAnsi="Times New Roman" w:eastAsia="仿宋_GB2312" w:cs="Times New Roman"/>
          <w:i w:val="0"/>
          <w:iCs w:val="0"/>
          <w:caps w:val="0"/>
          <w:color w:val="0F1115"/>
          <w:spacing w:val="0"/>
          <w:sz w:val="32"/>
          <w:szCs w:val="32"/>
          <w:highlight w:val="none"/>
          <w:shd w:val="clear" w:fill="FFFFFF"/>
        </w:rPr>
        <w:t>天利高新建成20万吨/年EVA项目，填补了西北地区及中国石油EVA生产空白；DCPD氢化树脂、包覆沥青等一批高附加值项目先后投产，有力提升了高端树脂国产化水平和乙烯焦油深加工产业链延伸能力。地方企业加速精细化工和新材料布局，仿生橡胶、异戊二烯胶乳等项目完成工业试验，为高性能合成材料产业发展奠定基础。纺织、新能源配套、节能环保等多元产业布局稳步推进，“十四五”期间累计新增规上工业企业4家，聚丙烯专用料、高沸点环保溶剂、轮匠无害化处理、智慧农业化肥、气雾剂及配套项目等先后竣工投产。累计兑现各类工业扶持资金1096.22万元，</w:t>
      </w:r>
      <w:r>
        <w:rPr>
          <w:rFonts w:hint="eastAsia" w:cs="Times New Roman"/>
          <w:i w:val="0"/>
          <w:iCs w:val="0"/>
          <w:caps w:val="0"/>
          <w:color w:val="0F1115"/>
          <w:spacing w:val="0"/>
          <w:sz w:val="32"/>
          <w:szCs w:val="32"/>
          <w:highlight w:val="none"/>
          <w:shd w:val="clear" w:fill="FFFFFF"/>
          <w:lang w:eastAsia="zh-CN"/>
        </w:rPr>
        <w:t>有力地支持了</w:t>
      </w:r>
      <w:r>
        <w:rPr>
          <w:rFonts w:hint="default" w:ascii="Times New Roman" w:hAnsi="Times New Roman" w:eastAsia="仿宋_GB2312" w:cs="Times New Roman"/>
          <w:i w:val="0"/>
          <w:iCs w:val="0"/>
          <w:caps w:val="0"/>
          <w:color w:val="0F1115"/>
          <w:spacing w:val="0"/>
          <w:sz w:val="32"/>
          <w:szCs w:val="32"/>
          <w:highlight w:val="none"/>
          <w:shd w:val="clear" w:fill="FFFFFF"/>
        </w:rPr>
        <w:t>地方工业多元发展。</w:t>
      </w:r>
    </w:p>
    <w:p w14:paraId="64CE9B9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5.油地深度融合持续深化，协同发展合力不断增强。</w:t>
      </w:r>
      <w:r>
        <w:rPr>
          <w:rFonts w:hint="default" w:ascii="Times New Roman" w:hAnsi="Times New Roman" w:eastAsia="仿宋_GB2312" w:cs="Times New Roman"/>
          <w:i w:val="0"/>
          <w:iCs w:val="0"/>
          <w:caps w:val="0"/>
          <w:color w:val="0F1115"/>
          <w:spacing w:val="0"/>
          <w:sz w:val="32"/>
          <w:szCs w:val="32"/>
          <w:highlight w:val="none"/>
          <w:shd w:val="clear" w:fill="FFFFFF"/>
        </w:rPr>
        <w:t>健全地企协同发展机制，</w:t>
      </w:r>
      <w:r>
        <w:rPr>
          <w:rFonts w:hint="eastAsia" w:cs="Times New Roman"/>
          <w:i w:val="0"/>
          <w:iCs w:val="0"/>
          <w:caps w:val="0"/>
          <w:color w:val="0F1115"/>
          <w:spacing w:val="0"/>
          <w:sz w:val="32"/>
          <w:szCs w:val="32"/>
          <w:highlight w:val="none"/>
          <w:shd w:val="clear" w:fill="FFFFFF"/>
          <w:lang w:val="en-US" w:eastAsia="zh-CN"/>
        </w:rPr>
        <w:t>常态化</w:t>
      </w:r>
      <w:r>
        <w:rPr>
          <w:rFonts w:hint="default" w:ascii="Times New Roman" w:hAnsi="Times New Roman" w:eastAsia="仿宋_GB2312" w:cs="Times New Roman"/>
          <w:i w:val="0"/>
          <w:iCs w:val="0"/>
          <w:caps w:val="0"/>
          <w:color w:val="0F1115"/>
          <w:spacing w:val="0"/>
          <w:sz w:val="32"/>
          <w:szCs w:val="32"/>
          <w:highlight w:val="none"/>
          <w:shd w:val="clear" w:fill="FFFFFF"/>
        </w:rPr>
        <w:t>召开油地联络会议，</w:t>
      </w:r>
      <w:r>
        <w:rPr>
          <w:rFonts w:hint="eastAsia" w:cs="Times New Roman"/>
          <w:i w:val="0"/>
          <w:iCs w:val="0"/>
          <w:caps w:val="0"/>
          <w:color w:val="0F1115"/>
          <w:spacing w:val="0"/>
          <w:sz w:val="32"/>
          <w:szCs w:val="32"/>
          <w:highlight w:val="none"/>
          <w:shd w:val="clear" w:fill="FFFFFF"/>
          <w:lang w:val="en-US" w:eastAsia="zh-CN"/>
        </w:rPr>
        <w:t>共</w:t>
      </w:r>
      <w:r>
        <w:rPr>
          <w:rFonts w:hint="default" w:ascii="Times New Roman" w:hAnsi="Times New Roman" w:eastAsia="仿宋_GB2312" w:cs="Times New Roman"/>
          <w:i w:val="0"/>
          <w:iCs w:val="0"/>
          <w:caps w:val="0"/>
          <w:color w:val="0F1115"/>
          <w:spacing w:val="0"/>
          <w:sz w:val="32"/>
          <w:szCs w:val="32"/>
          <w:highlight w:val="none"/>
          <w:shd w:val="clear" w:fill="FFFFFF"/>
        </w:rPr>
        <w:t>协调解决问题9项。全方位服务石化企业顺利完成五年一次大检修任务，在沟通联络、产业共建上形成高效顺畅的油地协同发展新局面。逐步完成国有石化企业引导与服务机制，推动油企与区域发展进一步融合，双方交流互动常态化，“一家人”思想逐步凝聚，人才培育、企业发展支持力度和准度显著增强，石化企业发展活力与服务地方能力不断提升。</w:t>
      </w:r>
    </w:p>
    <w:p w14:paraId="7C56881A">
      <w:pPr>
        <w:pStyle w:val="3"/>
        <w:bidi w:val="0"/>
        <w:rPr>
          <w:rFonts w:hint="default"/>
          <w:highlight w:val="none"/>
        </w:rPr>
      </w:pPr>
      <w:bookmarkStart w:id="2" w:name="_Toc11025"/>
      <w:r>
        <w:rPr>
          <w:rFonts w:hint="default"/>
          <w:highlight w:val="none"/>
        </w:rPr>
        <w:t>（二）存在问题与挑战</w:t>
      </w:r>
      <w:bookmarkEnd w:id="2"/>
    </w:p>
    <w:p w14:paraId="645CFBF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在充分肯定成绩的同时，必须清醒认识到，对标高质量发展要求和全国同类先进地区，独山子区工业发展仍面临一些深层次矛盾和突出短板，主要表现在以下方面：</w:t>
      </w:r>
    </w:p>
    <w:p w14:paraId="7718421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1.产业结构单一问题尚未根本解决。</w:t>
      </w:r>
      <w:r>
        <w:rPr>
          <w:rFonts w:hint="default" w:ascii="Times New Roman" w:hAnsi="Times New Roman" w:eastAsia="仿宋_GB2312" w:cs="Times New Roman"/>
          <w:i w:val="0"/>
          <w:iCs w:val="0"/>
          <w:caps w:val="0"/>
          <w:color w:val="0F1115"/>
          <w:spacing w:val="0"/>
          <w:sz w:val="32"/>
          <w:szCs w:val="32"/>
          <w:highlight w:val="none"/>
          <w:shd w:val="clear" w:fill="FFFFFF"/>
        </w:rPr>
        <w:t>石油石化产业“一业独大”的局面仍未有实质性改变，全区工业增长高度依赖驻区央企，地方工业体量偏小。与此同时，传统大宗石化产品同质化竞争日趋严重，行业“内卷式”竞争正在冲击既有市场秩序，导致近三年来“增产增销不增利”。产业转型升级迫在眉睫。</w:t>
      </w:r>
    </w:p>
    <w:p w14:paraId="4BFA38D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2.产业链延伸不足，价值链有待提升。</w:t>
      </w:r>
      <w:r>
        <w:rPr>
          <w:rFonts w:hint="default" w:ascii="Times New Roman" w:hAnsi="Times New Roman" w:eastAsia="仿宋_GB2312" w:cs="Times New Roman"/>
          <w:i w:val="0"/>
          <w:iCs w:val="0"/>
          <w:caps w:val="0"/>
          <w:color w:val="0F1115"/>
          <w:spacing w:val="0"/>
          <w:sz w:val="32"/>
          <w:szCs w:val="32"/>
          <w:highlight w:val="none"/>
          <w:shd w:val="clear" w:fill="FFFFFF"/>
        </w:rPr>
        <w:t>当前石油化工产品种类虽较为丰富，但产品结构中大宗通用型产品占比较高，以特种树脂、高性能橡胶、高端碳材料等为代表的高端化工新材料供给能力仍然薄弱，“基础原料强、精深加工弱”的倒金字塔结构尚未根本扭转。产品在本地消化和深加工的比例偏低，向下游终端消费品延伸不足，制约了产业链附加值的整体提升。</w:t>
      </w:r>
    </w:p>
    <w:p w14:paraId="5DAEBCC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3.要素保障短板制约日益突出。</w:t>
      </w:r>
      <w:r>
        <w:rPr>
          <w:rFonts w:hint="default" w:ascii="Times New Roman" w:hAnsi="Times New Roman" w:eastAsia="仿宋_GB2312" w:cs="Times New Roman"/>
          <w:i w:val="0"/>
          <w:iCs w:val="0"/>
          <w:caps w:val="0"/>
          <w:color w:val="0F1115"/>
          <w:spacing w:val="0"/>
          <w:sz w:val="32"/>
          <w:szCs w:val="32"/>
          <w:highlight w:val="none"/>
          <w:shd w:val="clear" w:fill="FFFFFF"/>
        </w:rPr>
        <w:t>财政收支矛盾加剧，收入增长乏力与重大项目实施资金需求间的缺口持续扩大，对产业发展的资金支撑能力有待加强。土地资源、环境容量等约束因素持续趋紧，承接新项目的要素条件更为苛刻。人才结构性短缺问题尤为突出，高端研发人才、数字化复合型人才、精细化管理人才缺乏，人才“引得来、留得住、用得好”的全链条机制尚不健全。</w:t>
      </w:r>
    </w:p>
    <w:p w14:paraId="4B84945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4.绿色转型压力持续加大。</w:t>
      </w:r>
      <w:r>
        <w:rPr>
          <w:rFonts w:hint="default" w:ascii="Times New Roman" w:hAnsi="Times New Roman" w:eastAsia="仿宋_GB2312" w:cs="Times New Roman"/>
          <w:i w:val="0"/>
          <w:iCs w:val="0"/>
          <w:caps w:val="0"/>
          <w:color w:val="0F1115"/>
          <w:spacing w:val="0"/>
          <w:sz w:val="32"/>
          <w:szCs w:val="32"/>
          <w:highlight w:val="none"/>
          <w:shd w:val="clear" w:fill="FFFFFF"/>
        </w:rPr>
        <w:t>在“双碳”目标硬约束下，作为高能耗、高排放行业的石油石化产业面临巨大减排压力。独山子石化公司是集团炼化板块碳排放大户，“十四五”年均消耗燃煤296万吨，降碳任务艰巨。企业需在保障生产经营的同时持续加大环保投入，成本压力不断增加，绿色低碳转型面临现实挑战。</w:t>
      </w:r>
    </w:p>
    <w:p w14:paraId="30ACCD9B">
      <w:pPr>
        <w:pStyle w:val="3"/>
        <w:bidi w:val="0"/>
        <w:rPr>
          <w:rFonts w:hint="default"/>
          <w:highlight w:val="none"/>
        </w:rPr>
      </w:pPr>
      <w:bookmarkStart w:id="3" w:name="_Toc17038"/>
      <w:r>
        <w:rPr>
          <w:rFonts w:hint="default"/>
          <w:highlight w:val="none"/>
        </w:rPr>
        <w:t>（三）“十五五”发展形势</w:t>
      </w:r>
      <w:bookmarkEnd w:id="3"/>
    </w:p>
    <w:p w14:paraId="7C846A8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1.宏观环境：国家战略与政策导向。</w:t>
      </w:r>
      <w:r>
        <w:rPr>
          <w:rFonts w:hint="default" w:ascii="Times New Roman" w:hAnsi="Times New Roman" w:eastAsia="仿宋_GB2312" w:cs="Times New Roman"/>
          <w:i w:val="0"/>
          <w:iCs w:val="0"/>
          <w:caps w:val="0"/>
          <w:color w:val="0F1115"/>
          <w:spacing w:val="0"/>
          <w:sz w:val="32"/>
          <w:szCs w:val="32"/>
          <w:highlight w:val="none"/>
          <w:shd w:val="clear" w:fill="FFFFFF"/>
        </w:rPr>
        <w:t>“十五五”规划纲要确立了“建设能源强国”的战略目标，国家深入推进能源安全新战略，强化油气资源勘探开发和产供储销体系建设。2026年《政府工作报告》提出安排8000亿元超长期特别国债资金用于“两重”建设，设立国家低碳转型基金。工信部等七部门联合印发《石化化工行业稳增长工作方案（2025—2026年）》，明确提出重点支持电子化学品、高端聚烯烃、高性能纤维、特种橡胶等领域关键产品攻关，推动涂料、染料、农药等大宗产品提质升级，严格新建炼油项目产能减量置换要求，重点支持石化老旧装置改造和“减油增化”项目。工信部等七部门联合印发《加力推进石化化工行业老旧装置更新改造行动方案（2026—2029年）》，重点部署老旧装置淘汰退出、安全环境风险治理、智能化绿色化升级等六方面任务，提出到2029年老旧装置安全环境风险大幅降低，智能化、绿色化水平大幅提高。新一轮大规模设备更新政策持续释放红利，为独山子区传统产业升级、装置改造和新材料产业发展提供了重要政策窗口期。</w:t>
      </w:r>
    </w:p>
    <w:p w14:paraId="55E3F4E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b w:val="0"/>
          <w:bCs w:val="0"/>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2.行业趋势：石化产业变革与转型方向。</w:t>
      </w:r>
      <w:r>
        <w:rPr>
          <w:rFonts w:hint="default" w:ascii="Times New Roman" w:hAnsi="Times New Roman" w:eastAsia="仿宋_GB2312" w:cs="Times New Roman"/>
          <w:b w:val="0"/>
          <w:bCs w:val="0"/>
          <w:i w:val="0"/>
          <w:iCs w:val="0"/>
          <w:caps w:val="0"/>
          <w:color w:val="0F1115"/>
          <w:spacing w:val="0"/>
          <w:sz w:val="32"/>
          <w:szCs w:val="32"/>
          <w:highlight w:val="none"/>
          <w:shd w:val="clear" w:fill="FFFFFF"/>
        </w:rPr>
        <w:t>当前我国已连续十余年稳居全球第一化工品生产大国，全球主要化工品产量占42%，炼油、乙烯产能实现全面赶超，但结构性矛盾也较为凸显。“十五五”时期，石化产业呈现三大转型特征：一是结构转型加速推进，石油需求进入达峰窗口，“减油增化”“减油增特”成为行业共识，炼油模式加快由“燃料型”向“原料型、材料型”转变；二是绿色转型纵深发展，石化化工行业碳排放占全国总量超10%，低碳化已成为行业生存发展的硬性要求；三是需求结构深度分化，大宗石化产品产能过剩、同质化竞争问题突出，传统下游市场需求收缩，而具身智能、低空经济、新能源等战略性新兴产业和未来产业正成为化工新材料新的增长动力源。</w:t>
      </w:r>
    </w:p>
    <w:p w14:paraId="05EA868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3.区域格局：自治区与克拉玛依市发展定位。</w:t>
      </w:r>
      <w:r>
        <w:rPr>
          <w:rFonts w:hint="default" w:ascii="Times New Roman" w:hAnsi="Times New Roman" w:eastAsia="仿宋_GB2312" w:cs="Times New Roman"/>
          <w:i w:val="0"/>
          <w:iCs w:val="0"/>
          <w:caps w:val="0"/>
          <w:color w:val="0F1115"/>
          <w:spacing w:val="0"/>
          <w:sz w:val="32"/>
          <w:szCs w:val="32"/>
          <w:highlight w:val="none"/>
          <w:shd w:val="clear" w:fill="FFFFFF"/>
        </w:rPr>
        <w:t>新疆锚定“五大战略定位”，加快建设“十大产业集群”，将石油石化列为重点发展领域，明确支持克拉玛依打造国家级化工产业集群和氢能产业示范区。“三基地一通道”能源战略持续推进，自治区“疆油疆炼”“减油增化”政策导向为独山子区延伸产业链、提升附加值创造了有利条件。克拉玛依市深入实施“工业强市”战略和“13421”发展思路，作为全疆高质量发展“第一梯队”，明确提出打造全国重要综合能源基地、北疆区域中心城市，并将独山子区定位为全国一流现代化石化基地，市域内产业协同、油地融合、要素保障等机制不断完善。</w:t>
      </w:r>
    </w:p>
    <w:p w14:paraId="186CBF8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shd w:val="clear" w:fill="FFFFFF"/>
        </w:rPr>
      </w:pPr>
      <w:r>
        <w:rPr>
          <w:rFonts w:hint="default" w:ascii="Times New Roman" w:hAnsi="Times New Roman" w:eastAsia="仿宋_GB2312" w:cs="Times New Roman"/>
          <w:b/>
          <w:bCs/>
          <w:i w:val="0"/>
          <w:iCs w:val="0"/>
          <w:caps w:val="0"/>
          <w:color w:val="0F1115"/>
          <w:spacing w:val="0"/>
          <w:sz w:val="32"/>
          <w:szCs w:val="32"/>
          <w:highlight w:val="none"/>
          <w:shd w:val="clear" w:fill="FFFFFF"/>
        </w:rPr>
        <w:t>4.机遇挑战：独山子区面临的关键判断。</w:t>
      </w:r>
      <w:r>
        <w:rPr>
          <w:rFonts w:hint="default" w:ascii="Times New Roman" w:hAnsi="Times New Roman" w:eastAsia="仿宋_GB2312" w:cs="Times New Roman"/>
          <w:i w:val="0"/>
          <w:iCs w:val="0"/>
          <w:caps w:val="0"/>
          <w:color w:val="0F1115"/>
          <w:spacing w:val="0"/>
          <w:sz w:val="32"/>
          <w:szCs w:val="32"/>
          <w:highlight w:val="none"/>
          <w:shd w:val="clear" w:fill="FFFFFF"/>
        </w:rPr>
        <w:t>综合判断，“十五五”时期独山子区工业发展机遇与挑战并存，总体上机遇大于挑战。</w:t>
      </w:r>
      <w:r>
        <w:rPr>
          <w:rFonts w:hint="default" w:ascii="Times New Roman" w:hAnsi="Times New Roman" w:eastAsia="仿宋_GB2312" w:cs="Times New Roman"/>
          <w:b/>
          <w:bCs/>
          <w:i w:val="0"/>
          <w:iCs w:val="0"/>
          <w:caps w:val="0"/>
          <w:color w:val="0F1115"/>
          <w:spacing w:val="0"/>
          <w:sz w:val="32"/>
          <w:szCs w:val="32"/>
          <w:highlight w:val="none"/>
          <w:shd w:val="clear" w:fill="FFFFFF"/>
        </w:rPr>
        <w:t>机遇方面，</w:t>
      </w:r>
      <w:r>
        <w:rPr>
          <w:rFonts w:hint="default" w:ascii="Times New Roman" w:hAnsi="Times New Roman" w:eastAsia="仿宋_GB2312" w:cs="Times New Roman"/>
          <w:i w:val="0"/>
          <w:iCs w:val="0"/>
          <w:caps w:val="0"/>
          <w:color w:val="0F1115"/>
          <w:spacing w:val="0"/>
          <w:sz w:val="32"/>
          <w:szCs w:val="32"/>
          <w:highlight w:val="none"/>
          <w:shd w:val="clear" w:fill="FFFFFF"/>
        </w:rPr>
        <w:t>一是炼化一体化基础雄厚，千万吨炼油、百万吨乙烯产能规模具备成本竞争优势，在国内炼化产能调控背景下尤为珍贵；二是龙头企业引领作用突出，独山子石化公司作为中石油创建世界一流专业领军示范企业，科技创新和产业链整合能力持续增强，地方企业加速成长；三是光伏发电资源相对丰富，光伏熔盐储能等绿电替代项目已启动实施，为探索石化产业与新能源耦合发展提供了实践基础；四是油地融合发展进入新阶段，联络协调机制日益健全，央地合作持续深化。</w:t>
      </w:r>
      <w:r>
        <w:rPr>
          <w:rFonts w:hint="default" w:ascii="Times New Roman" w:hAnsi="Times New Roman" w:eastAsia="仿宋_GB2312" w:cs="Times New Roman"/>
          <w:b/>
          <w:bCs/>
          <w:i w:val="0"/>
          <w:iCs w:val="0"/>
          <w:caps w:val="0"/>
          <w:color w:val="0F1115"/>
          <w:spacing w:val="0"/>
          <w:sz w:val="32"/>
          <w:szCs w:val="32"/>
          <w:highlight w:val="none"/>
          <w:shd w:val="clear" w:fill="FFFFFF"/>
        </w:rPr>
        <w:t>挑战方面，</w:t>
      </w:r>
      <w:r>
        <w:rPr>
          <w:rFonts w:hint="default" w:ascii="Times New Roman" w:hAnsi="Times New Roman" w:eastAsia="仿宋_GB2312" w:cs="Times New Roman"/>
          <w:i w:val="0"/>
          <w:iCs w:val="0"/>
          <w:caps w:val="0"/>
          <w:color w:val="0F1115"/>
          <w:spacing w:val="0"/>
          <w:sz w:val="32"/>
          <w:szCs w:val="32"/>
          <w:highlight w:val="none"/>
          <w:shd w:val="clear" w:fill="FFFFFF"/>
        </w:rPr>
        <w:t>一是产业转型升级任务艰巨，传统产品同质化竞争加剧，高端化、精细化、绿色化发展需加速突破；二是资源环境约束趋紧，能耗、碳排放、环境容量等指标成为项目落地重要制约因素；三是物流成本偏高，地处西北内陆，产品外运综合成本高于东部沿海地区，市场竞争力受到影响。</w:t>
      </w:r>
    </w:p>
    <w:p w14:paraId="4E0F81A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总体来看，“十五五”时期，独山子区工业发展正处于结构调整、动力转换、优势重塑的关键阶段。必须增强忧患意识和机遇意识，保持战略定力，发挥比较优势，加快新旧动能转换，推动工业经济实现质的有效提升和量的合理增长。</w:t>
      </w:r>
    </w:p>
    <w:p w14:paraId="7642A179">
      <w:pPr>
        <w:pStyle w:val="2"/>
        <w:bidi w:val="0"/>
        <w:rPr>
          <w:rFonts w:hint="default"/>
          <w:highlight w:val="none"/>
        </w:rPr>
      </w:pPr>
      <w:bookmarkStart w:id="4" w:name="_Toc16394"/>
      <w:r>
        <w:rPr>
          <w:rFonts w:hint="default"/>
          <w:highlight w:val="none"/>
        </w:rPr>
        <w:t>总体要求</w:t>
      </w:r>
      <w:bookmarkEnd w:id="4"/>
    </w:p>
    <w:p w14:paraId="0317F8D6">
      <w:pPr>
        <w:pStyle w:val="3"/>
        <w:bidi w:val="0"/>
        <w:rPr>
          <w:rFonts w:hint="default"/>
          <w:highlight w:val="none"/>
        </w:rPr>
      </w:pPr>
      <w:bookmarkStart w:id="5" w:name="_Toc22059"/>
      <w:r>
        <w:rPr>
          <w:rFonts w:hint="default"/>
          <w:highlight w:val="none"/>
        </w:rPr>
        <w:t>（一）指导思想</w:t>
      </w:r>
      <w:bookmarkEnd w:id="5"/>
    </w:p>
    <w:p w14:paraId="0F0D297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坚持以习近平新时代中国特色社会主义思想为指导，全面贯彻党的二十大和二十届历次全会精神，深入贯彻落实习近平总书记关于新疆工作的重要讲话重要指示批示精神，完整准确全面贯彻新时代党的治疆方略。牢牢扭住社会稳定和长治久安总目标，紧扣克拉玛依市“13421”发展思路和独山子区发展定位，以推动高质量发展为主题，以铸牢中华民族共同体意识为主线，坚定不移实施“工业强区”战略。立足资源禀赋和产业基础，聚焦石油石化产业高端化、智能化、绿色化发展，统筹推进传统产业升级与新兴产业培育，加快构建以炼油为基础，以高端树脂、特色橡胶、碳基新材料为特色的“一主多元”现代化产业体系，因地制宜发展新质生产力，将独山子区打造成为全国一流现代化石化基地，为克拉玛依市在全疆率先基本实现社会主义现代化提供核心支撑。</w:t>
      </w:r>
    </w:p>
    <w:p w14:paraId="30951066">
      <w:pPr>
        <w:pStyle w:val="3"/>
        <w:bidi w:val="0"/>
        <w:rPr>
          <w:rFonts w:hint="default"/>
          <w:highlight w:val="none"/>
        </w:rPr>
      </w:pPr>
      <w:bookmarkStart w:id="6" w:name="_Toc6331"/>
      <w:r>
        <w:rPr>
          <w:rFonts w:hint="default"/>
          <w:highlight w:val="none"/>
        </w:rPr>
        <w:t>（二）基本原则</w:t>
      </w:r>
      <w:bookmarkEnd w:id="6"/>
    </w:p>
    <w:p w14:paraId="0658B1E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1.坚持工业强区不动摇。</w:t>
      </w:r>
      <w:r>
        <w:rPr>
          <w:rFonts w:hint="default" w:ascii="Times New Roman" w:hAnsi="Times New Roman" w:eastAsia="仿宋_GB2312" w:cs="Times New Roman"/>
          <w:i w:val="0"/>
          <w:iCs w:val="0"/>
          <w:caps w:val="0"/>
          <w:color w:val="0F1115"/>
          <w:spacing w:val="0"/>
          <w:sz w:val="32"/>
          <w:szCs w:val="32"/>
          <w:highlight w:val="none"/>
          <w:shd w:val="clear" w:fill="FFFFFF"/>
        </w:rPr>
        <w:t>始终将工业作为立区之本、强区之基，保持战略定力，集中资源要素，巩固和提升石油石化产业的核心竞争优势。持续推进延链补链强链，加快构建以炼油为基础，以高端树脂、特色橡胶、碳基新材料为特色的现代化产业体系，千方百计做大做强工业经济规模，筑牢产业发展根基。</w:t>
      </w:r>
    </w:p>
    <w:p w14:paraId="070A4E9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2.坚持创新驱动发展。</w:t>
      </w:r>
      <w:r>
        <w:rPr>
          <w:rFonts w:hint="default" w:ascii="Times New Roman" w:hAnsi="Times New Roman" w:eastAsia="仿宋_GB2312" w:cs="Times New Roman"/>
          <w:i w:val="0"/>
          <w:iCs w:val="0"/>
          <w:caps w:val="0"/>
          <w:color w:val="0F1115"/>
          <w:spacing w:val="0"/>
          <w:sz w:val="32"/>
          <w:szCs w:val="32"/>
          <w:highlight w:val="none"/>
          <w:shd w:val="clear" w:fill="FFFFFF"/>
        </w:rPr>
        <w:t>将科技创新作为产业升级的根本动力，强化企业创新主体地位。聚焦产业技术“卡脖子”环节，促进产学研用深度融合，突破一批关键核心技术。支持</w:t>
      </w:r>
      <w:r>
        <w:rPr>
          <w:rFonts w:hint="eastAsia" w:cs="Times New Roman"/>
          <w:i w:val="0"/>
          <w:iCs w:val="0"/>
          <w:caps w:val="0"/>
          <w:color w:val="0F1115"/>
          <w:spacing w:val="0"/>
          <w:sz w:val="32"/>
          <w:szCs w:val="32"/>
          <w:highlight w:val="none"/>
          <w:shd w:val="clear" w:fill="FFFFFF"/>
          <w:lang w:val="en-US" w:eastAsia="zh-CN"/>
        </w:rPr>
        <w:t>驻区央企</w:t>
      </w:r>
      <w:r>
        <w:rPr>
          <w:rFonts w:hint="default" w:ascii="Times New Roman" w:hAnsi="Times New Roman" w:eastAsia="仿宋_GB2312" w:cs="Times New Roman"/>
          <w:i w:val="0"/>
          <w:iCs w:val="0"/>
          <w:caps w:val="0"/>
          <w:color w:val="0F1115"/>
          <w:spacing w:val="0"/>
          <w:sz w:val="32"/>
          <w:szCs w:val="32"/>
          <w:highlight w:val="none"/>
          <w:shd w:val="clear" w:fill="FFFFFF"/>
        </w:rPr>
        <w:t>发挥“链主”作用，带动地方企业构建“龙头引领、创新驱动、协同配套”的创新生态，引领产业链迈向价值链高端。</w:t>
      </w:r>
    </w:p>
    <w:p w14:paraId="6B3F530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3.坚持绿色安全发展。</w:t>
      </w:r>
      <w:r>
        <w:rPr>
          <w:rFonts w:hint="default" w:ascii="Times New Roman" w:hAnsi="Times New Roman" w:eastAsia="仿宋_GB2312" w:cs="Times New Roman"/>
          <w:i w:val="0"/>
          <w:iCs w:val="0"/>
          <w:caps w:val="0"/>
          <w:color w:val="0F1115"/>
          <w:spacing w:val="0"/>
          <w:sz w:val="32"/>
          <w:szCs w:val="32"/>
          <w:highlight w:val="none"/>
          <w:shd w:val="clear" w:fill="FFFFFF"/>
        </w:rPr>
        <w:t>严守生态保护红线和安全生产底线，推动工业领域全面绿色低碳转型。通过节能降碳改造、绿电替代等技术推广应用，构建绿色制造体系，提升本质安全水平，实现经济效益、社会效益与生态效益的统一。</w:t>
      </w:r>
    </w:p>
    <w:p w14:paraId="128E61C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4.坚持油地融合发展。</w:t>
      </w:r>
      <w:r>
        <w:rPr>
          <w:rFonts w:hint="default" w:ascii="Times New Roman" w:hAnsi="Times New Roman" w:eastAsia="仿宋_GB2312" w:cs="Times New Roman"/>
          <w:i w:val="0"/>
          <w:iCs w:val="0"/>
          <w:caps w:val="0"/>
          <w:color w:val="0F1115"/>
          <w:spacing w:val="0"/>
          <w:sz w:val="32"/>
          <w:szCs w:val="32"/>
          <w:highlight w:val="none"/>
          <w:shd w:val="clear" w:fill="FFFFFF"/>
        </w:rPr>
        <w:t>牢固树立“一家人、一条心、一起干”的理念，深化与独山子石化公司等驻区央企的战略协作。推动央企与地方企业在项目布局、技术攻关、原料保障、供应链配套等方面实现更深层次的协同发展，构建休戚与共的发展共同体。</w:t>
      </w:r>
    </w:p>
    <w:p w14:paraId="7E02E6EF">
      <w:pPr>
        <w:pStyle w:val="3"/>
        <w:bidi w:val="0"/>
        <w:rPr>
          <w:rFonts w:hint="default"/>
          <w:highlight w:val="none"/>
        </w:rPr>
      </w:pPr>
      <w:bookmarkStart w:id="7" w:name="_Toc28706"/>
      <w:r>
        <w:rPr>
          <w:rFonts w:hint="default"/>
          <w:highlight w:val="none"/>
        </w:rPr>
        <w:t>（三）发展定位</w:t>
      </w:r>
      <w:bookmarkEnd w:id="7"/>
    </w:p>
    <w:p w14:paraId="75A69F9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打造全国一流现代化石化基地。</w:t>
      </w:r>
      <w:r>
        <w:rPr>
          <w:rFonts w:hint="default" w:ascii="Times New Roman" w:hAnsi="Times New Roman" w:eastAsia="仿宋_GB2312" w:cs="Times New Roman"/>
          <w:i w:val="0"/>
          <w:iCs w:val="0"/>
          <w:caps w:val="0"/>
          <w:color w:val="0F1115"/>
          <w:spacing w:val="0"/>
          <w:sz w:val="32"/>
          <w:szCs w:val="32"/>
          <w:highlight w:val="none"/>
          <w:shd w:val="clear" w:fill="FFFFFF"/>
        </w:rPr>
        <w:t>这是独山子区工业发展的核心定位和根本方向，也是落实克拉玛依市“工业强市”战略、建设国家重要综合能源基地的关键支撑。依托</w:t>
      </w:r>
      <w:r>
        <w:rPr>
          <w:rFonts w:hint="eastAsia" w:cs="Times New Roman"/>
          <w:i w:val="0"/>
          <w:iCs w:val="0"/>
          <w:caps w:val="0"/>
          <w:color w:val="0F1115"/>
          <w:spacing w:val="0"/>
          <w:sz w:val="32"/>
          <w:szCs w:val="32"/>
          <w:highlight w:val="none"/>
          <w:shd w:val="clear" w:fill="FFFFFF"/>
          <w:lang w:val="en-US" w:eastAsia="zh-CN"/>
        </w:rPr>
        <w:t>独山子区</w:t>
      </w:r>
      <w:r>
        <w:rPr>
          <w:rFonts w:hint="default" w:ascii="Times New Roman" w:hAnsi="Times New Roman" w:eastAsia="仿宋_GB2312" w:cs="Times New Roman"/>
          <w:i w:val="0"/>
          <w:iCs w:val="0"/>
          <w:caps w:val="0"/>
          <w:color w:val="0F1115"/>
          <w:spacing w:val="0"/>
          <w:sz w:val="32"/>
          <w:szCs w:val="32"/>
          <w:highlight w:val="none"/>
          <w:shd w:val="clear" w:fill="FFFFFF"/>
        </w:rPr>
        <w:t>现有产业基础</w:t>
      </w:r>
      <w:r>
        <w:rPr>
          <w:rFonts w:hint="eastAsia" w:cs="Times New Roman"/>
          <w:i w:val="0"/>
          <w:iCs w:val="0"/>
          <w:caps w:val="0"/>
          <w:color w:val="0F1115"/>
          <w:spacing w:val="0"/>
          <w:sz w:val="32"/>
          <w:szCs w:val="32"/>
          <w:highlight w:val="none"/>
          <w:shd w:val="clear" w:fill="FFFFFF"/>
          <w:lang w:eastAsia="zh-CN"/>
        </w:rPr>
        <w:t>，</w:t>
      </w:r>
      <w:r>
        <w:rPr>
          <w:rFonts w:hint="eastAsia" w:cs="Times New Roman"/>
          <w:i w:val="0"/>
          <w:iCs w:val="0"/>
          <w:caps w:val="0"/>
          <w:color w:val="0F1115"/>
          <w:spacing w:val="0"/>
          <w:sz w:val="32"/>
          <w:szCs w:val="32"/>
          <w:highlight w:val="none"/>
          <w:shd w:val="clear" w:fill="FFFFFF"/>
          <w:lang w:val="en-US" w:eastAsia="zh-CN"/>
        </w:rPr>
        <w:t>持续</w:t>
      </w:r>
      <w:r>
        <w:rPr>
          <w:rFonts w:hint="default" w:ascii="Times New Roman" w:hAnsi="Times New Roman" w:eastAsia="仿宋_GB2312" w:cs="Times New Roman"/>
          <w:i w:val="0"/>
          <w:iCs w:val="0"/>
          <w:caps w:val="0"/>
          <w:color w:val="0F1115"/>
          <w:spacing w:val="0"/>
          <w:sz w:val="32"/>
          <w:szCs w:val="32"/>
          <w:highlight w:val="none"/>
          <w:shd w:val="clear" w:fill="FFFFFF"/>
        </w:rPr>
        <w:t>巩固提升千万吨级炼化一体化能力，优化原油加工路线和产品结构，深入推进“减油增化”“减油增特”，推动炼油适应性改造、航煤扩能等重大项目落地实施，在全国石化产业格局中确立具有辨识度和竞争力的独山子板块。推动新材料产业向高端化、集群化发展，聚焦高端聚烯烃、高性能橡胶、碳基新材料等重点方向，加快关键核心技术攻关和产能扩张，实现从基础化工原料向高端化工新材料的产业跃升。建设绿色低碳发展示范区，作为首批国家碳达峰试点城市的重要产业板块，率先探索石化产业与新能源融合发展的新路径，推进绿电替代、节能降碳改造等重大示范工程，构建清洁低碳、安全高效的能源消费体系。</w:t>
      </w:r>
      <w:r>
        <w:rPr>
          <w:rFonts w:hint="eastAsia" w:cs="Times New Roman"/>
          <w:i w:val="0"/>
          <w:iCs w:val="0"/>
          <w:caps w:val="0"/>
          <w:color w:val="0F1115"/>
          <w:spacing w:val="0"/>
          <w:sz w:val="32"/>
          <w:szCs w:val="32"/>
          <w:highlight w:val="none"/>
          <w:shd w:val="clear" w:fill="FFFFFF"/>
          <w:lang w:val="en-US" w:eastAsia="zh-CN"/>
        </w:rPr>
        <w:t>持续</w:t>
      </w:r>
      <w:r>
        <w:rPr>
          <w:rFonts w:hint="default" w:ascii="Times New Roman" w:hAnsi="Times New Roman" w:eastAsia="仿宋_GB2312" w:cs="Times New Roman"/>
          <w:i w:val="0"/>
          <w:iCs w:val="0"/>
          <w:caps w:val="0"/>
          <w:color w:val="0F1115"/>
          <w:spacing w:val="0"/>
          <w:sz w:val="32"/>
          <w:szCs w:val="32"/>
          <w:highlight w:val="none"/>
          <w:shd w:val="clear" w:fill="FFFFFF"/>
        </w:rPr>
        <w:t>深化油地融合发展，构建“央企带地企、地企促央企”的紧密产业生态圈，通过合资共建、产业配套、基础设施共享等方式，实现资源共享、优势互补、协同发展。</w:t>
      </w:r>
    </w:p>
    <w:p w14:paraId="2019E877">
      <w:pPr>
        <w:pStyle w:val="3"/>
        <w:bidi w:val="0"/>
        <w:rPr>
          <w:rFonts w:hint="default"/>
          <w:highlight w:val="none"/>
        </w:rPr>
      </w:pPr>
      <w:bookmarkStart w:id="8" w:name="_Toc17111"/>
      <w:r>
        <w:rPr>
          <w:rFonts w:hint="default"/>
          <w:highlight w:val="none"/>
        </w:rPr>
        <w:t>（四）发展目标</w:t>
      </w:r>
      <w:bookmarkEnd w:id="8"/>
    </w:p>
    <w:p w14:paraId="5693059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到“十五五”末，工业经济高质量发展取得显著成效，“一主多元”现代化产业体系基本形成，工业对区域经济的支撑作用更加牢固。</w:t>
      </w:r>
    </w:p>
    <w:p w14:paraId="54CB4C7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lang w:val="en-US" w:eastAsia="zh-CN"/>
        </w:rPr>
      </w:pPr>
      <w:r>
        <w:rPr>
          <w:rFonts w:hint="default" w:ascii="Times New Roman" w:hAnsi="Times New Roman" w:eastAsia="仿宋_GB2312" w:cs="Times New Roman"/>
          <w:b/>
          <w:bCs/>
          <w:i w:val="0"/>
          <w:iCs w:val="0"/>
          <w:caps w:val="0"/>
          <w:color w:val="0F1115"/>
          <w:spacing w:val="0"/>
          <w:sz w:val="32"/>
          <w:szCs w:val="32"/>
          <w:highlight w:val="none"/>
          <w:shd w:val="clear" w:fill="FFFFFF"/>
        </w:rPr>
        <w:t>1.规模效益目标。</w:t>
      </w:r>
      <w:r>
        <w:rPr>
          <w:rFonts w:hint="default" w:ascii="Times New Roman" w:hAnsi="Times New Roman" w:eastAsia="仿宋_GB2312" w:cs="Times New Roman"/>
          <w:i w:val="0"/>
          <w:iCs w:val="0"/>
          <w:caps w:val="0"/>
          <w:color w:val="0F1115"/>
          <w:spacing w:val="0"/>
          <w:sz w:val="32"/>
          <w:szCs w:val="32"/>
          <w:highlight w:val="none"/>
          <w:shd w:val="clear" w:fill="FFFFFF"/>
        </w:rPr>
        <w:t>全区工业总产值力争突破700亿元，规上工业增加值年均增长3%左右</w:t>
      </w:r>
      <w:r>
        <w:rPr>
          <w:rFonts w:hint="eastAsia" w:cs="Times New Roman"/>
          <w:i w:val="0"/>
          <w:iCs w:val="0"/>
          <w:caps w:val="0"/>
          <w:color w:val="0F1115"/>
          <w:spacing w:val="0"/>
          <w:sz w:val="32"/>
          <w:szCs w:val="32"/>
          <w:highlight w:val="none"/>
          <w:shd w:val="clear" w:fill="FFFFFF"/>
          <w:lang w:eastAsia="zh-CN"/>
        </w:rPr>
        <w:t>，制造业增加值占地区生产总值（GDP）比重保持在</w:t>
      </w:r>
      <w:r>
        <w:rPr>
          <w:rFonts w:hint="eastAsia" w:cs="Times New Roman"/>
          <w:i w:val="0"/>
          <w:iCs w:val="0"/>
          <w:caps w:val="0"/>
          <w:color w:val="0F1115"/>
          <w:spacing w:val="0"/>
          <w:sz w:val="32"/>
          <w:szCs w:val="32"/>
          <w:highlight w:val="none"/>
          <w:shd w:val="clear" w:fill="FFFFFF"/>
          <w:lang w:val="en-US" w:eastAsia="zh-CN"/>
        </w:rPr>
        <w:t>75</w:t>
      </w:r>
      <w:r>
        <w:rPr>
          <w:rFonts w:hint="eastAsia" w:cs="Times New Roman"/>
          <w:i w:val="0"/>
          <w:iCs w:val="0"/>
          <w:caps w:val="0"/>
          <w:color w:val="0F1115"/>
          <w:spacing w:val="0"/>
          <w:sz w:val="32"/>
          <w:szCs w:val="32"/>
          <w:highlight w:val="none"/>
          <w:shd w:val="clear" w:fill="FFFFFF"/>
          <w:lang w:eastAsia="zh-CN"/>
        </w:rPr>
        <w:t>%左右，</w:t>
      </w:r>
      <w:r>
        <w:rPr>
          <w:rFonts w:hint="default" w:ascii="Times New Roman" w:hAnsi="Times New Roman" w:eastAsia="仿宋_GB2312" w:cs="Times New Roman"/>
          <w:i w:val="0"/>
          <w:iCs w:val="0"/>
          <w:caps w:val="0"/>
          <w:color w:val="0F1115"/>
          <w:spacing w:val="0"/>
          <w:sz w:val="32"/>
          <w:szCs w:val="32"/>
          <w:highlight w:val="none"/>
          <w:shd w:val="clear" w:fill="FFFFFF"/>
        </w:rPr>
        <w:t>原油加工量稳定在800万吨/年左右，工业对地方财政贡献持续增强。</w:t>
      </w:r>
    </w:p>
    <w:p w14:paraId="0C6440E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2.产业结构目标。</w:t>
      </w:r>
      <w:r>
        <w:rPr>
          <w:rFonts w:hint="default" w:ascii="Times New Roman" w:hAnsi="Times New Roman" w:eastAsia="仿宋_GB2312" w:cs="Times New Roman"/>
          <w:i w:val="0"/>
          <w:iCs w:val="0"/>
          <w:caps w:val="0"/>
          <w:color w:val="0F1115"/>
          <w:spacing w:val="0"/>
          <w:sz w:val="32"/>
          <w:szCs w:val="32"/>
          <w:highlight w:val="none"/>
          <w:shd w:val="clear" w:fill="FFFFFF"/>
        </w:rPr>
        <w:t>石油石化产业精细化、高端化水平显著提升，新材料产业产值占比明显提高。树脂、橡胶、碳基新材料三大产业链条更加完善，下游高端制品占比大幅增加。围绕炼油、树脂、橡胶、碳基新材料四大产业链的关键环节实现重点突破，力争在制造业单项冠军培育上实现零的突破。</w:t>
      </w:r>
    </w:p>
    <w:p w14:paraId="095B245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3.创新驱动目标。</w:t>
      </w:r>
      <w:r>
        <w:rPr>
          <w:rFonts w:hint="default" w:ascii="Times New Roman" w:hAnsi="Times New Roman" w:eastAsia="仿宋_GB2312" w:cs="Times New Roman"/>
          <w:i w:val="0"/>
          <w:iCs w:val="0"/>
          <w:caps w:val="0"/>
          <w:color w:val="0F1115"/>
          <w:spacing w:val="0"/>
          <w:sz w:val="32"/>
          <w:szCs w:val="32"/>
          <w:highlight w:val="none"/>
          <w:shd w:val="clear" w:fill="FFFFFF"/>
        </w:rPr>
        <w:t>规模以上工业企业研发投入强度稳步提升，市级及以上科技创新平台数量达到17家，高新技术企业</w:t>
      </w:r>
      <w:r>
        <w:rPr>
          <w:rFonts w:hint="eastAsia" w:cs="Times New Roman"/>
          <w:i w:val="0"/>
          <w:iCs w:val="0"/>
          <w:caps w:val="0"/>
          <w:color w:val="0F1115"/>
          <w:spacing w:val="0"/>
          <w:sz w:val="32"/>
          <w:szCs w:val="32"/>
          <w:highlight w:val="none"/>
          <w:shd w:val="clear" w:fill="FFFFFF"/>
          <w:lang w:val="en-US" w:eastAsia="zh-CN"/>
        </w:rPr>
        <w:t>不低于</w:t>
      </w:r>
      <w:r>
        <w:rPr>
          <w:rFonts w:hint="default" w:ascii="Times New Roman" w:hAnsi="Times New Roman" w:eastAsia="仿宋_GB2312" w:cs="Times New Roman"/>
          <w:i w:val="0"/>
          <w:iCs w:val="0"/>
          <w:caps w:val="0"/>
          <w:color w:val="0F1115"/>
          <w:spacing w:val="0"/>
          <w:sz w:val="32"/>
          <w:szCs w:val="32"/>
          <w:highlight w:val="none"/>
          <w:shd w:val="clear" w:fill="FFFFFF"/>
        </w:rPr>
        <w:t>30家。在POE、COC、液体橡胶等前沿材料领域实现关键技术突破，重点科技成果在本地转化应用比率持续提升。</w:t>
      </w:r>
    </w:p>
    <w:p w14:paraId="6C86F81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b/>
          <w:bCs/>
          <w:i w:val="0"/>
          <w:iCs w:val="0"/>
          <w:caps w:val="0"/>
          <w:color w:val="0F1115"/>
          <w:spacing w:val="0"/>
          <w:sz w:val="32"/>
          <w:szCs w:val="32"/>
          <w:highlight w:val="none"/>
          <w:shd w:val="clear" w:fill="FFFFFF"/>
        </w:rPr>
        <w:t>4.绿色智能目标。</w:t>
      </w:r>
      <w:r>
        <w:rPr>
          <w:rFonts w:hint="default" w:ascii="Times New Roman" w:hAnsi="Times New Roman" w:eastAsia="仿宋_GB2312" w:cs="Times New Roman"/>
          <w:i w:val="0"/>
          <w:iCs w:val="0"/>
          <w:caps w:val="0"/>
          <w:color w:val="0F1115"/>
          <w:spacing w:val="0"/>
          <w:sz w:val="32"/>
          <w:szCs w:val="32"/>
          <w:highlight w:val="none"/>
          <w:shd w:val="clear" w:fill="FFFFFF"/>
        </w:rPr>
        <w:t>智能工厂建设取得突破，累计培育智能工厂</w:t>
      </w:r>
      <w:r>
        <w:rPr>
          <w:rFonts w:hint="eastAsia" w:cs="Times New Roman"/>
          <w:i w:val="0"/>
          <w:iCs w:val="0"/>
          <w:caps w:val="0"/>
          <w:color w:val="0F1115"/>
          <w:spacing w:val="0"/>
          <w:sz w:val="32"/>
          <w:szCs w:val="32"/>
          <w:highlight w:val="none"/>
          <w:shd w:val="clear" w:fill="FFFFFF"/>
          <w:lang w:val="en-US" w:eastAsia="zh-CN"/>
        </w:rPr>
        <w:t>8</w:t>
      </w:r>
      <w:r>
        <w:rPr>
          <w:rFonts w:hint="default" w:ascii="Times New Roman" w:hAnsi="Times New Roman" w:eastAsia="仿宋_GB2312" w:cs="Times New Roman"/>
          <w:i w:val="0"/>
          <w:iCs w:val="0"/>
          <w:caps w:val="0"/>
          <w:color w:val="0F1115"/>
          <w:spacing w:val="0"/>
          <w:sz w:val="32"/>
          <w:szCs w:val="32"/>
          <w:highlight w:val="none"/>
          <w:shd w:val="clear" w:fill="FFFFFF"/>
        </w:rPr>
        <w:t>家，规上工业企业数字化生产设备普及率稳步提升。规上工业企业单位工业增加值能耗、水耗控制在约束目标以内，一般工业固体废物综合利用率提升至95%以上。非化石能源消费占比</w:t>
      </w:r>
      <w:r>
        <w:rPr>
          <w:rFonts w:hint="eastAsia" w:ascii="Times New Roman" w:hAnsi="Times New Roman" w:cs="Times New Roman"/>
          <w:i w:val="0"/>
          <w:iCs w:val="0"/>
          <w:caps w:val="0"/>
          <w:color w:val="0F1115"/>
          <w:spacing w:val="0"/>
          <w:sz w:val="32"/>
          <w:szCs w:val="32"/>
          <w:highlight w:val="none"/>
          <w:shd w:val="clear" w:fill="FFFFFF"/>
          <w:lang w:eastAsia="zh-CN"/>
        </w:rPr>
        <w:t>、</w:t>
      </w:r>
      <w:r>
        <w:rPr>
          <w:rFonts w:hint="default" w:ascii="Times New Roman" w:hAnsi="Times New Roman" w:eastAsia="仿宋_GB2312" w:cs="Times New Roman"/>
          <w:i w:val="0"/>
          <w:iCs w:val="0"/>
          <w:caps w:val="0"/>
          <w:color w:val="0F1115"/>
          <w:spacing w:val="0"/>
          <w:sz w:val="32"/>
          <w:szCs w:val="32"/>
          <w:highlight w:val="none"/>
          <w:shd w:val="clear" w:fill="FFFFFF"/>
        </w:rPr>
        <w:t>清洁能源在工业用能中的比重稳步提高。</w:t>
      </w:r>
    </w:p>
    <w:p w14:paraId="7FAA6BE6">
      <w:pPr>
        <w:pStyle w:val="2"/>
        <w:bidi w:val="0"/>
        <w:rPr>
          <w:rFonts w:hint="default"/>
          <w:highlight w:val="none"/>
        </w:rPr>
      </w:pPr>
      <w:bookmarkStart w:id="9" w:name="_Toc23918"/>
      <w:r>
        <w:rPr>
          <w:rFonts w:hint="default"/>
          <w:highlight w:val="none"/>
        </w:rPr>
        <w:t>做强核心主导产业，打造全国一流现代化石化基地</w:t>
      </w:r>
      <w:bookmarkEnd w:id="9"/>
    </w:p>
    <w:p w14:paraId="23DE508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eastAsia" w:ascii="Times New Roman" w:hAnsi="Times New Roman" w:eastAsia="仿宋_GB2312" w:cs="Times New Roman"/>
          <w:i w:val="0"/>
          <w:iCs w:val="0"/>
          <w:caps w:val="0"/>
          <w:color w:val="0F1115"/>
          <w:spacing w:val="0"/>
          <w:sz w:val="32"/>
          <w:szCs w:val="32"/>
          <w:highlight w:val="none"/>
          <w:lang w:eastAsia="zh-CN"/>
        </w:rPr>
      </w:pPr>
      <w:r>
        <w:rPr>
          <w:rFonts w:hint="default" w:ascii="Times New Roman" w:hAnsi="Times New Roman" w:eastAsia="仿宋_GB2312" w:cs="Times New Roman"/>
          <w:i w:val="0"/>
          <w:iCs w:val="0"/>
          <w:caps w:val="0"/>
          <w:color w:val="0F1115"/>
          <w:spacing w:val="0"/>
          <w:sz w:val="32"/>
          <w:szCs w:val="32"/>
          <w:highlight w:val="none"/>
          <w:shd w:val="clear" w:fill="FFFFFF"/>
        </w:rPr>
        <w:t>坚持“疆油疆炼、减油增化、减油增特”发展路径，依托</w:t>
      </w:r>
      <w:r>
        <w:rPr>
          <w:rFonts w:hint="eastAsia" w:cs="Times New Roman"/>
          <w:i w:val="0"/>
          <w:iCs w:val="0"/>
          <w:caps w:val="0"/>
          <w:color w:val="0F1115"/>
          <w:spacing w:val="0"/>
          <w:sz w:val="32"/>
          <w:szCs w:val="32"/>
          <w:highlight w:val="none"/>
          <w:shd w:val="clear" w:fill="FFFFFF"/>
          <w:lang w:val="en-US" w:eastAsia="zh-CN"/>
        </w:rPr>
        <w:t>石化产业</w:t>
      </w:r>
      <w:r>
        <w:rPr>
          <w:rFonts w:hint="default" w:ascii="Times New Roman" w:hAnsi="Times New Roman" w:eastAsia="仿宋_GB2312" w:cs="Times New Roman"/>
          <w:i w:val="0"/>
          <w:iCs w:val="0"/>
          <w:caps w:val="0"/>
          <w:color w:val="0F1115"/>
          <w:spacing w:val="0"/>
          <w:sz w:val="32"/>
          <w:szCs w:val="32"/>
          <w:highlight w:val="none"/>
          <w:shd w:val="clear" w:fill="FFFFFF"/>
        </w:rPr>
        <w:t>“链主”</w:t>
      </w:r>
      <w:r>
        <w:rPr>
          <w:rFonts w:hint="eastAsia" w:cs="Times New Roman"/>
          <w:i w:val="0"/>
          <w:iCs w:val="0"/>
          <w:caps w:val="0"/>
          <w:color w:val="0F1115"/>
          <w:spacing w:val="0"/>
          <w:sz w:val="32"/>
          <w:szCs w:val="32"/>
          <w:highlight w:val="none"/>
          <w:shd w:val="clear" w:fill="FFFFFF"/>
          <w:lang w:eastAsia="zh-CN"/>
        </w:rPr>
        <w:t>“</w:t>
      </w:r>
      <w:r>
        <w:rPr>
          <w:rFonts w:hint="eastAsia" w:cs="Times New Roman"/>
          <w:i w:val="0"/>
          <w:iCs w:val="0"/>
          <w:caps w:val="0"/>
          <w:color w:val="0F1115"/>
          <w:spacing w:val="0"/>
          <w:sz w:val="32"/>
          <w:szCs w:val="32"/>
          <w:highlight w:val="none"/>
          <w:shd w:val="clear" w:fill="FFFFFF"/>
          <w:lang w:val="en-US" w:eastAsia="zh-CN"/>
        </w:rPr>
        <w:t>骨干</w:t>
      </w:r>
      <w:r>
        <w:rPr>
          <w:rFonts w:hint="eastAsia" w:cs="Times New Roman"/>
          <w:i w:val="0"/>
          <w:iCs w:val="0"/>
          <w:caps w:val="0"/>
          <w:color w:val="0F1115"/>
          <w:spacing w:val="0"/>
          <w:sz w:val="32"/>
          <w:szCs w:val="32"/>
          <w:highlight w:val="none"/>
          <w:shd w:val="clear" w:fill="FFFFFF"/>
          <w:lang w:eastAsia="zh-CN"/>
        </w:rPr>
        <w:t>”</w:t>
      </w:r>
      <w:r>
        <w:rPr>
          <w:rFonts w:hint="default" w:ascii="Times New Roman" w:hAnsi="Times New Roman" w:eastAsia="仿宋_GB2312" w:cs="Times New Roman"/>
          <w:i w:val="0"/>
          <w:iCs w:val="0"/>
          <w:caps w:val="0"/>
          <w:color w:val="0F1115"/>
          <w:spacing w:val="0"/>
          <w:sz w:val="32"/>
          <w:szCs w:val="32"/>
          <w:highlight w:val="none"/>
          <w:shd w:val="clear" w:fill="FFFFFF"/>
        </w:rPr>
        <w:t>企业，纵向延伸产业链、横向拓展生态圈，推动炼油、树脂、橡胶、碳基新材料四大板块协同发展，并向高端化、终端化迈进</w:t>
      </w:r>
      <w:r>
        <w:rPr>
          <w:rFonts w:hint="eastAsia" w:cs="Times New Roman"/>
          <w:i w:val="0"/>
          <w:iCs w:val="0"/>
          <w:caps w:val="0"/>
          <w:color w:val="0F1115"/>
          <w:spacing w:val="0"/>
          <w:sz w:val="32"/>
          <w:szCs w:val="32"/>
          <w:highlight w:val="none"/>
          <w:shd w:val="clear" w:fill="FFFFFF"/>
          <w:lang w:eastAsia="zh-CN"/>
        </w:rPr>
        <w:t>。</w:t>
      </w:r>
    </w:p>
    <w:p w14:paraId="1E568ACA">
      <w:pPr>
        <w:pStyle w:val="3"/>
        <w:bidi w:val="0"/>
        <w:rPr>
          <w:rFonts w:hint="default"/>
          <w:highlight w:val="none"/>
        </w:rPr>
      </w:pPr>
      <w:bookmarkStart w:id="10" w:name="_Toc15670"/>
      <w:r>
        <w:rPr>
          <w:rFonts w:hint="default"/>
          <w:highlight w:val="none"/>
        </w:rPr>
        <w:t>（一）做优炼油产业，筑牢发展根基</w:t>
      </w:r>
      <w:bookmarkEnd w:id="10"/>
    </w:p>
    <w:p w14:paraId="1E7994C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针对独山子石化公司炼油老区装置老旧、运行安全风险突出以及原油劣质化趋势加剧等现实问题，“十五五”期间重点推动炼油业务提质增效。通过实施炼油适应性改造，选择先进技术路线，对现有蒸馏装置和下游装置进行材质升级，停用部分老旧装置，消除安全隐患。在炼油新区新建渣油加氢、催化裂解、连续重整等生产装置，改造部分现有装置，实现炼油集中加工。项目实施后，老旧装置全部退出，装置结构更加合理，炼油单因耗能达到标杆水平；原油适应性增强，消除高硫石油焦问题；汽柴油收率大幅下降，化工品和乙烯原料显著增加。同时，加快推进航煤加氢项目建成投产，提升航煤产能，做强航空煤油等高端特色油品。依托炼油副产品资源，建设不溶性硫磺生产线，延伸硫磺资源价值链。炼油适应性改造产生的混合碳四资源交由地方企业深度加工，规划新增丁烯-1、丁二烯等共聚单体产品，为下游产业提供原料支撑。</w:t>
      </w:r>
    </w:p>
    <w:p w14:paraId="5E054657">
      <w:pPr>
        <w:pStyle w:val="3"/>
        <w:bidi w:val="0"/>
        <w:rPr>
          <w:rFonts w:hint="default"/>
          <w:highlight w:val="none"/>
        </w:rPr>
      </w:pPr>
      <w:bookmarkStart w:id="11" w:name="_Toc6182"/>
      <w:r>
        <w:rPr>
          <w:rFonts w:hint="default"/>
          <w:highlight w:val="none"/>
        </w:rPr>
        <w:t>（</w:t>
      </w:r>
      <w:r>
        <w:rPr>
          <w:rFonts w:hint="eastAsia"/>
          <w:highlight w:val="none"/>
          <w:lang w:val="en-US" w:eastAsia="zh-CN"/>
        </w:rPr>
        <w:t>二</w:t>
      </w:r>
      <w:r>
        <w:rPr>
          <w:rFonts w:hint="default"/>
          <w:highlight w:val="none"/>
        </w:rPr>
        <w:t>）做大高端树脂产业，构建全链条发展格局</w:t>
      </w:r>
      <w:bookmarkEnd w:id="11"/>
    </w:p>
    <w:p w14:paraId="0558D51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eastAsia" w:ascii="Times New Roman" w:hAnsi="Times New Roman" w:eastAsia="仿宋_GB2312" w:cs="Times New Roman"/>
          <w:i w:val="0"/>
          <w:iCs w:val="0"/>
          <w:caps w:val="0"/>
          <w:color w:val="0F1115"/>
          <w:spacing w:val="0"/>
          <w:sz w:val="32"/>
          <w:szCs w:val="32"/>
          <w:highlight w:val="none"/>
          <w:lang w:val="en-US" w:eastAsia="zh-CN"/>
        </w:rPr>
      </w:pPr>
      <w:r>
        <w:rPr>
          <w:rFonts w:hint="default" w:ascii="Times New Roman" w:hAnsi="Times New Roman" w:eastAsia="仿宋_GB2312" w:cs="Times New Roman"/>
          <w:i w:val="0"/>
          <w:iCs w:val="0"/>
          <w:caps w:val="0"/>
          <w:color w:val="0F1115"/>
          <w:spacing w:val="0"/>
          <w:sz w:val="32"/>
          <w:szCs w:val="32"/>
          <w:highlight w:val="none"/>
          <w:shd w:val="clear" w:fill="FFFFFF"/>
        </w:rPr>
        <w:t>依托独山子区现有聚烯烃树脂产业基础和烯烃全产业链优势，以“高端化突破”和“差异化发展”为核心方向，着力构建从基础树脂到高端制品的完整产业生态。稳定聚乙烯、聚丙烯等基础产品生产运行，推动产品结构从通用型向专用型、高端化转型。加快POE、EVA等高端产品的稳定生产和系列化开发，持续推进茂金属聚烯烃等产品的技术攻关和产能扩大。力争醋酸乙烯项目建成投产，补齐EVA关键原料本地化供给链条。依托独山子石化公司在研项目，推进间规聚苯乙烯装置建设，实现在高端材料领域新突破。前瞻布局降冰片烯制备、环烯烃共聚物（COC）、高性能高阻隔EVOH等前沿树脂材料的研发与中试，加快推进降冰片烯中试项目建设，为高端树脂产业化奠定基础。同时，积极发展碳九热聚树脂等C9产业链延伸产品，进一步丰富树脂产品矩阵，提升产业链附加值</w:t>
      </w:r>
      <w:r>
        <w:rPr>
          <w:rFonts w:hint="eastAsia" w:cs="Times New Roman"/>
          <w:i w:val="0"/>
          <w:iCs w:val="0"/>
          <w:caps w:val="0"/>
          <w:color w:val="0F1115"/>
          <w:spacing w:val="0"/>
          <w:sz w:val="32"/>
          <w:szCs w:val="32"/>
          <w:highlight w:val="none"/>
          <w:shd w:val="clear" w:fill="FFFFFF"/>
          <w:lang w:eastAsia="zh-CN"/>
        </w:rPr>
        <w:t>。</w:t>
      </w:r>
    </w:p>
    <w:p w14:paraId="2C4B452C">
      <w:pPr>
        <w:pStyle w:val="3"/>
        <w:bidi w:val="0"/>
        <w:rPr>
          <w:rFonts w:hint="default"/>
          <w:highlight w:val="none"/>
        </w:rPr>
      </w:pPr>
      <w:bookmarkStart w:id="12" w:name="_Toc15792"/>
      <w:r>
        <w:rPr>
          <w:rFonts w:hint="default"/>
          <w:highlight w:val="none"/>
        </w:rPr>
        <w:t>（</w:t>
      </w:r>
      <w:r>
        <w:rPr>
          <w:rFonts w:hint="eastAsia"/>
          <w:highlight w:val="none"/>
          <w:lang w:val="en-US" w:eastAsia="zh-CN"/>
        </w:rPr>
        <w:t>三</w:t>
      </w:r>
      <w:r>
        <w:rPr>
          <w:rFonts w:hint="default"/>
          <w:highlight w:val="none"/>
        </w:rPr>
        <w:t>）做强特色橡胶产业，锻造差异化竞争优势</w:t>
      </w:r>
      <w:bookmarkEnd w:id="12"/>
    </w:p>
    <w:p w14:paraId="0CC3D16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立足现有顺丁橡胶、溶聚丁苯橡胶、异戊橡胶等产业基础和产品矩阵，以“补链延链”和“特色化发展”为核心方向，推动橡胶产业规模壮大和技术升级。持续深入研发生产官能化溶聚丁苯橡胶</w:t>
      </w:r>
      <w:r>
        <w:rPr>
          <w:rFonts w:hint="eastAsia" w:cs="Times New Roman"/>
          <w:i w:val="0"/>
          <w:iCs w:val="0"/>
          <w:caps w:val="0"/>
          <w:color w:val="0F1115"/>
          <w:spacing w:val="0"/>
          <w:sz w:val="32"/>
          <w:szCs w:val="32"/>
          <w:highlight w:val="none"/>
          <w:shd w:val="clear" w:fill="FFFFFF"/>
          <w:lang w:eastAsia="zh-CN"/>
        </w:rPr>
        <w:t>、异戊二烯橡胶</w:t>
      </w:r>
      <w:r>
        <w:rPr>
          <w:rFonts w:hint="default" w:ascii="Times New Roman" w:hAnsi="Times New Roman" w:eastAsia="仿宋_GB2312" w:cs="Times New Roman"/>
          <w:i w:val="0"/>
          <w:iCs w:val="0"/>
          <w:caps w:val="0"/>
          <w:color w:val="0F1115"/>
          <w:spacing w:val="0"/>
          <w:sz w:val="32"/>
          <w:szCs w:val="32"/>
          <w:highlight w:val="none"/>
          <w:shd w:val="clear" w:fill="FFFFFF"/>
        </w:rPr>
        <w:t>等高端牌号产品，扩大高端牌号生产规模，塑造“人无我有”的核心竞争力，加快推动双端官能化溶聚丁苯橡胶适应性改造项目建成达产。推动异戊二烯胶乳的</w:t>
      </w:r>
      <w:r>
        <w:rPr>
          <w:rFonts w:hint="eastAsia" w:cs="Times New Roman"/>
          <w:i w:val="0"/>
          <w:iCs w:val="0"/>
          <w:caps w:val="0"/>
          <w:color w:val="0F1115"/>
          <w:spacing w:val="0"/>
          <w:sz w:val="32"/>
          <w:szCs w:val="32"/>
          <w:highlight w:val="none"/>
          <w:shd w:val="clear" w:fill="FFFFFF"/>
          <w:lang w:val="en-US" w:eastAsia="zh-CN"/>
        </w:rPr>
        <w:t>持续</w:t>
      </w:r>
      <w:r>
        <w:rPr>
          <w:rFonts w:hint="default" w:ascii="Times New Roman" w:hAnsi="Times New Roman" w:eastAsia="仿宋_GB2312" w:cs="Times New Roman"/>
          <w:i w:val="0"/>
          <w:iCs w:val="0"/>
          <w:caps w:val="0"/>
          <w:color w:val="0F1115"/>
          <w:spacing w:val="0"/>
          <w:sz w:val="32"/>
          <w:szCs w:val="32"/>
          <w:highlight w:val="none"/>
          <w:shd w:val="clear" w:fill="FFFFFF"/>
        </w:rPr>
        <w:t>研发和液体橡胶的工业化生产，依托独山子石化公司新建液体聚丁二烯橡胶装置，延伸橡胶产业链至特种用途领域。积极推动三元乙丙橡胶等高端橡胶产品布局，进一步丰富橡胶产品矩阵。开展仿生橡胶等前沿产品的研发与规模化应用验证。围绕高端应用场景，重点开发轮胎胎面专用胶、高速铁路减震胶等高端产品。推进丁二烯装置适应性改造，提升橡胶产业配套能力。</w:t>
      </w:r>
    </w:p>
    <w:p w14:paraId="47DF04BC">
      <w:pPr>
        <w:pStyle w:val="3"/>
        <w:bidi w:val="0"/>
        <w:rPr>
          <w:rFonts w:hint="default"/>
          <w:highlight w:val="none"/>
        </w:rPr>
      </w:pPr>
      <w:bookmarkStart w:id="13" w:name="_Toc31349"/>
      <w:r>
        <w:rPr>
          <w:rFonts w:hint="default"/>
          <w:highlight w:val="none"/>
        </w:rPr>
        <w:t>（</w:t>
      </w:r>
      <w:r>
        <w:rPr>
          <w:rFonts w:hint="eastAsia"/>
          <w:highlight w:val="none"/>
          <w:lang w:val="en-US" w:eastAsia="zh-CN"/>
        </w:rPr>
        <w:t>四</w:t>
      </w:r>
      <w:r>
        <w:rPr>
          <w:rFonts w:hint="default"/>
          <w:highlight w:val="none"/>
        </w:rPr>
        <w:t>）培育壮大碳基新材料产业，抢占高端材料制高点</w:t>
      </w:r>
      <w:bookmarkEnd w:id="13"/>
    </w:p>
    <w:p w14:paraId="393F11A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将碳基新材料作为构筑未来竞争优势的重要方向，围绕碳纤维、包覆沥青两大关键支点，推动产业链向高端化、多元化延伸。全力推动高性能碳纤维项目建设，建成PAN基高性能碳纤维生产线，产品涵盖多种规格，争取配套建设丙烯腈项目，保障上游原料稳定供应，打造具有区域特色的碳纤维复合材料产业基地。立足现有碳基产业基础，重点发展锂离子电池负极包覆材料，积极谋划炭黑、钠电硬碳、碳纳米管、人造石墨等高端碳基新材料产品生产制造，发展特种炭黑等高端碳材料产品。探索推进乙烯焦油制备功能性碳基储能材料、沥青制备高性能碳纤维产业化示范等前沿项目。建立前沿技术动态跟踪机制，围绕碳基新材料产业需求，适时开展技术储备与项目预研，力争“十五五”期间高端碳材料产业实现从基础原料到高端制品的全链条贯通。</w:t>
      </w:r>
    </w:p>
    <w:p w14:paraId="42E933F4">
      <w:pPr>
        <w:pStyle w:val="2"/>
        <w:bidi w:val="0"/>
        <w:rPr>
          <w:rFonts w:hint="default"/>
          <w:highlight w:val="none"/>
        </w:rPr>
      </w:pPr>
      <w:bookmarkStart w:id="14" w:name="_Toc2730"/>
      <w:r>
        <w:rPr>
          <w:rFonts w:hint="default"/>
          <w:highlight w:val="none"/>
        </w:rPr>
        <w:t>推动产业</w:t>
      </w:r>
      <w:r>
        <w:rPr>
          <w:rFonts w:hint="eastAsia"/>
          <w:highlight w:val="none"/>
          <w:lang w:val="en-US" w:eastAsia="zh-CN"/>
        </w:rPr>
        <w:t>链向下延伸与多元拓展</w:t>
      </w:r>
      <w:bookmarkEnd w:id="14"/>
    </w:p>
    <w:p w14:paraId="4322E1E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在巩固提升石油石化核心主导产业的同时，立足独山子区资源禀赋和产业基础，积极推动产业链向下游终端制品延伸，培育发展精细化工和资源循环利用等多元产业，加快形成多元支撑的现代化产业体系。</w:t>
      </w:r>
    </w:p>
    <w:p w14:paraId="73B39DFB">
      <w:pPr>
        <w:pStyle w:val="3"/>
        <w:bidi w:val="0"/>
        <w:rPr>
          <w:rFonts w:hint="default"/>
          <w:highlight w:val="none"/>
        </w:rPr>
      </w:pPr>
      <w:bookmarkStart w:id="15" w:name="_Toc23150"/>
      <w:r>
        <w:rPr>
          <w:rFonts w:hint="default"/>
          <w:highlight w:val="none"/>
        </w:rPr>
        <w:t>（一）延伸发展下游终端制品</w:t>
      </w:r>
      <w:bookmarkEnd w:id="15"/>
    </w:p>
    <w:p w14:paraId="59AB604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围绕高端树脂、特色橡胶、碳基新材料三大方向，大力推动产业链向下游终端制品延伸。依托高端聚烯烃和工程塑料基础，围绕新能源汽车、电子信息、医疗健康等领域需求，延伸发展高端膜材料、改性塑料、医用耗材等高附加值制品。依托溶聚丁苯橡胶、稀土顺丁橡胶等原料优势，围绕高性能轮胎、橡胶密封件、特种橡胶制品等领域，引进建设</w:t>
      </w:r>
      <w:r>
        <w:rPr>
          <w:rFonts w:hint="eastAsia" w:cs="Times New Roman"/>
          <w:i w:val="0"/>
          <w:iCs w:val="0"/>
          <w:caps w:val="0"/>
          <w:color w:val="0F1115"/>
          <w:spacing w:val="0"/>
          <w:sz w:val="32"/>
          <w:szCs w:val="32"/>
          <w:highlight w:val="none"/>
          <w:shd w:val="clear" w:fill="FFFFFF"/>
          <w:lang w:val="en-US" w:eastAsia="zh-CN"/>
        </w:rPr>
        <w:t>各类橡胶终端制品项目</w:t>
      </w:r>
      <w:r>
        <w:rPr>
          <w:rFonts w:hint="default" w:ascii="Times New Roman" w:hAnsi="Times New Roman" w:eastAsia="仿宋_GB2312" w:cs="Times New Roman"/>
          <w:i w:val="0"/>
          <w:iCs w:val="0"/>
          <w:caps w:val="0"/>
          <w:color w:val="0F1115"/>
          <w:spacing w:val="0"/>
          <w:sz w:val="32"/>
          <w:szCs w:val="32"/>
          <w:highlight w:val="none"/>
          <w:shd w:val="clear" w:fill="FFFFFF"/>
        </w:rPr>
        <w:t>。围绕碳纤维复合材料，大力发展风电叶片、压力容器、体育休闲器材等高端制品，打造碳纤维复合材料应用产业基地。同步拓展废旧轮胎无害化处理及轮胎新材料生产领域，构建轮胎资源循环利用体系，形成从基础原料到高端制品、再到循环利用的完整产业链条。</w:t>
      </w:r>
    </w:p>
    <w:p w14:paraId="025687E1">
      <w:pPr>
        <w:pStyle w:val="3"/>
        <w:bidi w:val="0"/>
        <w:rPr>
          <w:rFonts w:hint="default"/>
          <w:highlight w:val="none"/>
        </w:rPr>
      </w:pPr>
      <w:bookmarkStart w:id="16" w:name="_Toc11817"/>
      <w:r>
        <w:rPr>
          <w:rFonts w:hint="default"/>
          <w:highlight w:val="none"/>
        </w:rPr>
        <w:t>（二）培育发展精细化工</w:t>
      </w:r>
      <w:bookmarkEnd w:id="16"/>
    </w:p>
    <w:p w14:paraId="6B8BCEA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shd w:val="clear" w:fill="FFFFFF"/>
        </w:rPr>
      </w:pPr>
      <w:r>
        <w:rPr>
          <w:rFonts w:hint="default" w:ascii="Times New Roman" w:hAnsi="Times New Roman" w:eastAsia="仿宋_GB2312" w:cs="Times New Roman"/>
          <w:i w:val="0"/>
          <w:iCs w:val="0"/>
          <w:caps w:val="0"/>
          <w:color w:val="0F1115"/>
          <w:spacing w:val="0"/>
          <w:sz w:val="32"/>
          <w:szCs w:val="32"/>
          <w:highlight w:val="none"/>
          <w:shd w:val="clear" w:fill="FFFFFF"/>
        </w:rPr>
        <w:t>发挥现有化工产业基础优势，向精细化、功能化、高附加值方向拓展，积极培育精细化工与专用化学品产业。围绕农业生产需求，依托石化基础原料延伸发展水溶肥、复合肥、农药中间体等农用化学品，实现石化产业与现代农业的融合。围绕油气田开发需要，利用表面活性剂、聚合物等原料发展钻井液添加剂、压裂液助剂、采油用化学品等油田化学品，提升本地油田服务配套能力。围绕电子信息和新材料领域，依托高纯溶剂、特种单体等资源，发展光刻胶原料、高纯试剂、电子级封装材料、γ-丁内酯等电子化学品。围绕橡塑助剂、特种涂料、胶黏剂、表面处理剂等领域，引进发展各类专用精细化学品，拓展化工产业新赛道。跟踪生物基材料、特种聚酰亚胺等前沿技术发展动态，依托中试平台加快技术验证和产业化步伐，建立前沿科技领域常态化跟踪研究与动态评估机制，为后续产业落地、技术转化奠定基础。</w:t>
      </w:r>
    </w:p>
    <w:p w14:paraId="32E21872">
      <w:pPr>
        <w:pStyle w:val="3"/>
        <w:bidi w:val="0"/>
        <w:rPr>
          <w:rFonts w:hint="default"/>
          <w:highlight w:val="none"/>
        </w:rPr>
      </w:pPr>
      <w:bookmarkStart w:id="17" w:name="_Toc23892"/>
      <w:r>
        <w:rPr>
          <w:rFonts w:hint="default"/>
          <w:highlight w:val="none"/>
        </w:rPr>
        <w:t>（</w:t>
      </w:r>
      <w:r>
        <w:rPr>
          <w:rFonts w:hint="eastAsia"/>
          <w:highlight w:val="none"/>
          <w:lang w:val="en-US" w:eastAsia="zh-CN"/>
        </w:rPr>
        <w:t>三</w:t>
      </w:r>
      <w:r>
        <w:rPr>
          <w:rFonts w:hint="default"/>
          <w:highlight w:val="none"/>
        </w:rPr>
        <w:t>）拓展多元</w:t>
      </w:r>
      <w:r>
        <w:rPr>
          <w:rFonts w:hint="eastAsia"/>
          <w:highlight w:val="none"/>
          <w:lang w:val="en-US" w:eastAsia="zh-CN"/>
        </w:rPr>
        <w:t>制造</w:t>
      </w:r>
      <w:r>
        <w:rPr>
          <w:rFonts w:hint="default"/>
          <w:highlight w:val="none"/>
        </w:rPr>
        <w:t>领域</w:t>
      </w:r>
      <w:bookmarkEnd w:id="17"/>
    </w:p>
    <w:p w14:paraId="7B7D0A61">
      <w:pPr>
        <w:rPr>
          <w:rFonts w:hint="default"/>
          <w:highlight w:val="none"/>
          <w:lang w:val="en-US" w:eastAsia="zh-CN"/>
        </w:rPr>
      </w:pPr>
      <w:r>
        <w:rPr>
          <w:rFonts w:hint="eastAsia"/>
          <w:highlight w:val="none"/>
          <w:lang w:eastAsia="zh-CN"/>
        </w:rPr>
        <w:t>依托独山子区位优势和现有产业配套，积极拓展多元制造领域。围绕绿色包装、新型建材、食品加工等消费品工业方向，依托区域资源禀赋和市场需求，培育一批与石化产业形成配套协同的终端制造项目。推进资源循环利用产业布局，重点发展废旧物资回收再利用、石化副产资源高值化利用等循环经济业态。培育壮大与炼化产业相关联的装备</w:t>
      </w:r>
      <w:r>
        <w:rPr>
          <w:rFonts w:hint="eastAsia"/>
          <w:highlight w:val="none"/>
          <w:lang w:val="en-US" w:eastAsia="zh-CN"/>
        </w:rPr>
        <w:t>制造</w:t>
      </w:r>
      <w:r>
        <w:rPr>
          <w:rFonts w:hint="eastAsia"/>
          <w:highlight w:val="none"/>
          <w:lang w:eastAsia="zh-CN"/>
        </w:rPr>
        <w:t>、轻型加工、专用工具制造等配套产业，延伸产业链条。结合重大基础设施建设和城市更新需求，发展新型绿色建材、交通配套材料等产业。通过多元制造领域的拓展，进一步丰富产业生态，增强工业经济的韧性和抗风险能力。</w:t>
      </w:r>
    </w:p>
    <w:p w14:paraId="461C2A38">
      <w:pPr>
        <w:pStyle w:val="2"/>
        <w:bidi w:val="0"/>
        <w:rPr>
          <w:rFonts w:hint="default"/>
          <w:highlight w:val="none"/>
        </w:rPr>
      </w:pPr>
      <w:bookmarkStart w:id="18" w:name="_Toc13932"/>
      <w:r>
        <w:rPr>
          <w:rFonts w:hint="default"/>
          <w:highlight w:val="none"/>
        </w:rPr>
        <w:t>强化科技创新引领，增强产业核心竞争力</w:t>
      </w:r>
      <w:bookmarkEnd w:id="18"/>
    </w:p>
    <w:p w14:paraId="618EF5E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坚持把科技创新作为产业升级的核心驱动力，围绕产业链部署创新链，围绕创新链布局产业链，强化企业创新主体地位，建强高能级创新平台，突破关键核心技术，加快形成创新驱动发展的新格局。</w:t>
      </w:r>
    </w:p>
    <w:p w14:paraId="085EB26B">
      <w:pPr>
        <w:pStyle w:val="3"/>
        <w:bidi w:val="0"/>
        <w:rPr>
          <w:rFonts w:hint="default"/>
          <w:highlight w:val="none"/>
        </w:rPr>
      </w:pPr>
      <w:bookmarkStart w:id="19" w:name="_Toc1615"/>
      <w:r>
        <w:rPr>
          <w:rFonts w:hint="default"/>
          <w:highlight w:val="none"/>
        </w:rPr>
        <w:t>（一）提升企业技术创新能力</w:t>
      </w:r>
      <w:bookmarkEnd w:id="19"/>
    </w:p>
    <w:p w14:paraId="7885BA7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强化企业创新主体地位，鼓励龙头企业加大研发投入，支持龙头企业牵头承担国家、自治区重大科技专项和重点研发计划。落实研发费用加计扣除、高新技术企业税收优惠等政策，激发企业创新活力，到2030年力争高新技术企业超过30家。鼓励龙头企业自建研发中心、重点实验室、工程技术研究中心等创新平台，完善“市级—自治区级—国家级”创新平台梯队培育机制，支持地方企业联合高校院所共建联合实验室，提升自主创新能力。实施高新技术企业“量质提升”行动，完善科技型企业成长路径，培育一批专精特新</w:t>
      </w:r>
      <w:bookmarkStart w:id="37" w:name="_GoBack"/>
      <w:bookmarkEnd w:id="37"/>
      <w:r>
        <w:rPr>
          <w:rFonts w:hint="default" w:ascii="Times New Roman" w:hAnsi="Times New Roman" w:eastAsia="仿宋_GB2312" w:cs="Times New Roman"/>
          <w:i w:val="0"/>
          <w:iCs w:val="0"/>
          <w:caps w:val="0"/>
          <w:color w:val="0F1115"/>
          <w:spacing w:val="0"/>
          <w:sz w:val="32"/>
          <w:szCs w:val="32"/>
          <w:highlight w:val="none"/>
          <w:shd w:val="clear" w:fill="FFFFFF"/>
        </w:rPr>
        <w:t>中小企业和制造业单项冠军企业，到2030年力争市级及以上科技创新平台数量达到17家。</w:t>
      </w:r>
    </w:p>
    <w:p w14:paraId="2CE8AEEE">
      <w:pPr>
        <w:pStyle w:val="3"/>
        <w:bidi w:val="0"/>
        <w:rPr>
          <w:rFonts w:hint="default"/>
          <w:highlight w:val="none"/>
        </w:rPr>
      </w:pPr>
      <w:bookmarkStart w:id="20" w:name="_Toc6227"/>
      <w:r>
        <w:rPr>
          <w:rFonts w:hint="default"/>
          <w:highlight w:val="none"/>
        </w:rPr>
        <w:t>（二）建强高能级创新平台</w:t>
      </w:r>
      <w:bookmarkEnd w:id="20"/>
    </w:p>
    <w:p w14:paraId="30E185C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支持独山子石化公司发挥新疆石化产业创新研究院牵头单位作用，整合区内创新资源，打造集技术研发、中试孵化、人才培养于一体的创新发展联合体，围绕烯烃产业链持续完善石化产业创新体系，推动新疆石化产业高质量发展。深化与疆内外高校院所及科研机构的科技合作，共建联合实验室、中试基地、技术转移中心等创新载体，定期举办科技成果对接会，搭建产学研协同创新桥梁，加速科技成果在本地转化落地。</w:t>
      </w:r>
    </w:p>
    <w:p w14:paraId="3BE77BD0">
      <w:pPr>
        <w:pStyle w:val="3"/>
        <w:bidi w:val="0"/>
        <w:rPr>
          <w:rFonts w:hint="default"/>
          <w:highlight w:val="none"/>
        </w:rPr>
      </w:pPr>
      <w:bookmarkStart w:id="21" w:name="_Toc25514"/>
      <w:r>
        <w:rPr>
          <w:rFonts w:hint="default"/>
          <w:highlight w:val="none"/>
        </w:rPr>
        <w:t>（三）加强关键核心技术攻关</w:t>
      </w:r>
      <w:bookmarkEnd w:id="21"/>
    </w:p>
    <w:p w14:paraId="7AA0135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围绕高端聚烯烃领域，持续开展茂金属聚烯烃、POE、EVA等高端产品的技术攻关，突破催化剂制备、聚合工艺、产品牌号开发等关键技术瓶颈，实现系列化、规模化生产。围绕高性能橡胶领域，</w:t>
      </w:r>
      <w:r>
        <w:rPr>
          <w:rFonts w:hint="eastAsia" w:cs="Times New Roman"/>
          <w:i w:val="0"/>
          <w:iCs w:val="0"/>
          <w:caps w:val="0"/>
          <w:color w:val="0F1115"/>
          <w:spacing w:val="0"/>
          <w:sz w:val="32"/>
          <w:szCs w:val="32"/>
          <w:highlight w:val="none"/>
          <w:shd w:val="clear" w:fill="FFFFFF"/>
          <w:lang w:val="en-US" w:eastAsia="zh-CN"/>
        </w:rPr>
        <w:t>持续</w:t>
      </w:r>
      <w:r>
        <w:rPr>
          <w:rFonts w:hint="default" w:ascii="Times New Roman" w:hAnsi="Times New Roman" w:eastAsia="仿宋_GB2312" w:cs="Times New Roman"/>
          <w:i w:val="0"/>
          <w:iCs w:val="0"/>
          <w:caps w:val="0"/>
          <w:color w:val="0F1115"/>
          <w:spacing w:val="0"/>
          <w:sz w:val="32"/>
          <w:szCs w:val="32"/>
          <w:highlight w:val="none"/>
          <w:shd w:val="clear" w:fill="FFFFFF"/>
        </w:rPr>
        <w:t>深化官能化溶聚丁苯橡胶、异戊二烯胶乳、仿生橡胶、液体橡胶等产品研发，突破分子结构设计、聚合工艺控制、产品性能优化等核心技术。围绕碳基新材料领域，突破碳纤维原丝制备、碳化工艺、复合材料成型等产业化技术瓶颈，开发负极包覆材料、钠电硬碳等高端碳材料制备技术。围绕前沿储备技术，开展降冰片烯制备、环烯烃共聚物（COC）合成、间规聚苯乙烯等前沿技术研发，瞄准国内空白，布局一批中试和工业化试验项目。围绕绿色低碳技术，开展电裂解炉替代、电解水制氢、二氧化碳捕集利用等关键技术攻关。同时，支持企业开展裂解碳九原料制备石油树脂等关键技术攻关及产业化，推动技术创新与产业升级深度融合。</w:t>
      </w:r>
    </w:p>
    <w:p w14:paraId="170AB972">
      <w:pPr>
        <w:pStyle w:val="2"/>
        <w:bidi w:val="0"/>
        <w:rPr>
          <w:rFonts w:hint="default"/>
          <w:highlight w:val="none"/>
        </w:rPr>
      </w:pPr>
      <w:bookmarkStart w:id="22" w:name="_Toc10796"/>
      <w:r>
        <w:rPr>
          <w:rFonts w:hint="default"/>
          <w:highlight w:val="none"/>
        </w:rPr>
        <w:t>高标准推进智改数转，赋能产业提质增效</w:t>
      </w:r>
      <w:bookmarkEnd w:id="22"/>
    </w:p>
    <w:p w14:paraId="5E34B20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以数字化转型和智能化升级为主攻方向，推动人工智能、大数据、工业互联网等新一代信息技术与石油石化产业深度融合，加快培育智能制造新模式、新业态，提升产业数字化、网络化、智能化水平。</w:t>
      </w:r>
    </w:p>
    <w:p w14:paraId="3994ABB0">
      <w:pPr>
        <w:pStyle w:val="3"/>
        <w:bidi w:val="0"/>
        <w:rPr>
          <w:rFonts w:hint="default"/>
          <w:highlight w:val="none"/>
        </w:rPr>
      </w:pPr>
      <w:bookmarkStart w:id="23" w:name="_Toc5893"/>
      <w:r>
        <w:rPr>
          <w:rFonts w:hint="default"/>
          <w:highlight w:val="none"/>
        </w:rPr>
        <w:t>（一）梯度培育智能工厂</w:t>
      </w:r>
      <w:bookmarkEnd w:id="23"/>
    </w:p>
    <w:p w14:paraId="5B8E78B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围绕炼油、树脂、橡胶、碳基新材料四大重点产业链，开展智能工厂梯度培育行动，重点推动独山子石化公司、天利高新、天利石化等龙头企业建设数字化车间、智能生产线，实现生产过程自动化、智能化、可视化管控，到2030年累计培育智能工厂</w:t>
      </w:r>
      <w:r>
        <w:rPr>
          <w:rFonts w:hint="eastAsia" w:cs="Times New Roman"/>
          <w:i w:val="0"/>
          <w:iCs w:val="0"/>
          <w:caps w:val="0"/>
          <w:color w:val="0F1115"/>
          <w:spacing w:val="0"/>
          <w:sz w:val="32"/>
          <w:szCs w:val="32"/>
          <w:highlight w:val="none"/>
          <w:shd w:val="clear" w:fill="FFFFFF"/>
          <w:lang w:val="en-US" w:eastAsia="zh-CN"/>
        </w:rPr>
        <w:t>8</w:t>
      </w:r>
      <w:r>
        <w:rPr>
          <w:rFonts w:hint="default" w:ascii="Times New Roman" w:hAnsi="Times New Roman" w:eastAsia="仿宋_GB2312" w:cs="Times New Roman"/>
          <w:i w:val="0"/>
          <w:iCs w:val="0"/>
          <w:caps w:val="0"/>
          <w:color w:val="0F1115"/>
          <w:spacing w:val="0"/>
          <w:sz w:val="32"/>
          <w:szCs w:val="32"/>
          <w:highlight w:val="none"/>
          <w:shd w:val="clear" w:fill="FFFFFF"/>
        </w:rPr>
        <w:t>家。针对中小企业资金、技术、人才短缺等难题，开展数字化转型诊断服务，“一企一策”制定转型方案，推广轻量化、低成本、易部署的数字化解决方案，支持中小企业上云用数赋智。通过龙头带动、标杆引领，推动全区制造业数字化、智能化水平整体提升。</w:t>
      </w:r>
    </w:p>
    <w:p w14:paraId="37648F29">
      <w:pPr>
        <w:pStyle w:val="3"/>
        <w:bidi w:val="0"/>
        <w:rPr>
          <w:rFonts w:hint="default"/>
          <w:highlight w:val="none"/>
        </w:rPr>
      </w:pPr>
      <w:bookmarkStart w:id="24" w:name="_Toc8591"/>
      <w:r>
        <w:rPr>
          <w:rFonts w:hint="default"/>
          <w:highlight w:val="none"/>
        </w:rPr>
        <w:t>（二）深化工业领域智能化应用</w:t>
      </w:r>
      <w:bookmarkEnd w:id="24"/>
    </w:p>
    <w:p w14:paraId="520C811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依托数字孪生技术构建全流程管控体系，整合生产、安全、环保、能耗等数据，实现生产过程实时仿真、智能优化、故障预警和应急处置，推广先进过程控制、智能制造执行系统等数字化工具，优化生产工艺，降低能耗物耗。推动人工智能在设备运维、工艺优化、安全管控等场景的深度应用，开发设备故障预警、生产参数优化等智能系统，推广智能机器人、工业视觉等技术，打造数字化生产线，提升生产效率和产品质量稳定性。推进独山子工业园区智慧化升级，整合企业生产、安全、环保、物流等数据资源，构建园区数字孪生系统，实现协同管理、智能调度、风险预警数智化，打造智慧园区标杆。</w:t>
      </w:r>
    </w:p>
    <w:p w14:paraId="75EB00D2">
      <w:pPr>
        <w:pStyle w:val="3"/>
        <w:bidi w:val="0"/>
        <w:rPr>
          <w:rFonts w:hint="default"/>
          <w:highlight w:val="none"/>
        </w:rPr>
      </w:pPr>
      <w:bookmarkStart w:id="25" w:name="_Toc5488"/>
      <w:r>
        <w:rPr>
          <w:rFonts w:hint="default"/>
          <w:highlight w:val="none"/>
        </w:rPr>
        <w:t>（三）夯实新型数字基础设施</w:t>
      </w:r>
      <w:bookmarkEnd w:id="25"/>
    </w:p>
    <w:p w14:paraId="6B1100F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加快工业以太网、物联网等高速网络向园区、重点企业全覆盖，实现生产设备、检测设备、物流设施等全面联网，打通产业数据传输“最后一公里”。推进工业互联网平台建设，整合产业链上下游数据资源，提供生产调度、设备运维、供应链协同等数字化服务。引导企业加快生产环节智能终端改造，推广应用智能仪表、智能传感器、工业机器人等智能终端设备，实现生产过程数据实时采集、精准传输和智能分析，推动老旧设备智能化升级，提升生产设备联网率和智能化水平。构建工业控制系统、工业互联网平台、数据中心安全防护体系，部署安全监测、预警、应急处置系统，加强敏感产业数据保护，防范数据</w:t>
      </w:r>
      <w:r>
        <w:rPr>
          <w:rFonts w:hint="eastAsia" w:cs="Times New Roman"/>
          <w:i w:val="0"/>
          <w:iCs w:val="0"/>
          <w:caps w:val="0"/>
          <w:color w:val="0F1115"/>
          <w:spacing w:val="0"/>
          <w:sz w:val="32"/>
          <w:szCs w:val="32"/>
          <w:highlight w:val="none"/>
          <w:shd w:val="clear" w:fill="FFFFFF"/>
          <w:lang w:eastAsia="zh-CN"/>
        </w:rPr>
        <w:t>泄露</w:t>
      </w:r>
      <w:r>
        <w:rPr>
          <w:rFonts w:hint="default" w:ascii="Times New Roman" w:hAnsi="Times New Roman" w:eastAsia="仿宋_GB2312" w:cs="Times New Roman"/>
          <w:i w:val="0"/>
          <w:iCs w:val="0"/>
          <w:caps w:val="0"/>
          <w:color w:val="0F1115"/>
          <w:spacing w:val="0"/>
          <w:sz w:val="32"/>
          <w:szCs w:val="32"/>
          <w:highlight w:val="none"/>
          <w:shd w:val="clear" w:fill="FFFFFF"/>
        </w:rPr>
        <w:t>、篡改等安全风险。</w:t>
      </w:r>
    </w:p>
    <w:p w14:paraId="39C152A5">
      <w:pPr>
        <w:pStyle w:val="2"/>
        <w:bidi w:val="0"/>
        <w:rPr>
          <w:rFonts w:hint="default"/>
          <w:highlight w:val="none"/>
        </w:rPr>
      </w:pPr>
      <w:bookmarkStart w:id="26" w:name="_Toc20306"/>
      <w:r>
        <w:rPr>
          <w:rFonts w:hint="default"/>
          <w:highlight w:val="none"/>
        </w:rPr>
        <w:t>聚焦绿色安全发展，擦亮高质量发展底色</w:t>
      </w:r>
      <w:bookmarkEnd w:id="26"/>
    </w:p>
    <w:p w14:paraId="5171EC3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深入贯彻绿色发展理念，落实国家</w:t>
      </w:r>
      <w:r>
        <w:rPr>
          <w:rFonts w:hint="eastAsia" w:cs="Times New Roman"/>
          <w:i w:val="0"/>
          <w:iCs w:val="0"/>
          <w:caps w:val="0"/>
          <w:color w:val="0F1115"/>
          <w:spacing w:val="0"/>
          <w:sz w:val="32"/>
          <w:szCs w:val="32"/>
          <w:highlight w:val="none"/>
          <w:shd w:val="clear" w:fill="FFFFFF"/>
          <w:lang w:eastAsia="zh-CN"/>
        </w:rPr>
        <w:t>“双碳”目标</w:t>
      </w:r>
      <w:r>
        <w:rPr>
          <w:rFonts w:hint="default" w:ascii="Times New Roman" w:hAnsi="Times New Roman" w:eastAsia="仿宋_GB2312" w:cs="Times New Roman"/>
          <w:i w:val="0"/>
          <w:iCs w:val="0"/>
          <w:caps w:val="0"/>
          <w:color w:val="0F1115"/>
          <w:spacing w:val="0"/>
          <w:sz w:val="32"/>
          <w:szCs w:val="32"/>
          <w:highlight w:val="none"/>
          <w:shd w:val="clear" w:fill="FFFFFF"/>
        </w:rPr>
        <w:t>和首批碳达峰试点城市建设要求，协同推进降碳、减污、扩绿、增长，推动工业领域全面绿色转型，提升本质安全水平，构建绿色低碳、安全高效的现代工业体系。</w:t>
      </w:r>
    </w:p>
    <w:p w14:paraId="07DC6359">
      <w:pPr>
        <w:pStyle w:val="3"/>
        <w:bidi w:val="0"/>
        <w:rPr>
          <w:rFonts w:hint="default"/>
          <w:highlight w:val="none"/>
        </w:rPr>
      </w:pPr>
      <w:bookmarkStart w:id="27" w:name="_Toc19871"/>
      <w:r>
        <w:rPr>
          <w:rFonts w:hint="default"/>
          <w:highlight w:val="none"/>
        </w:rPr>
        <w:t>（一）有序推进工业碳达峰</w:t>
      </w:r>
      <w:bookmarkEnd w:id="27"/>
    </w:p>
    <w:p w14:paraId="5B9CF9B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健全碳排放总量和强度双控制度，细化工业领域碳达峰路线图、时间表和任务清单。严格落实国家关于新（改、扩）建高耗能高排放工业项目碳排放等量或减量置换要求，未落实置换方案的项目不予办理节能审查等相关手续。存量项目结合石油石化产业升级需求，推动“两高”产业有序优化升级。</w:t>
      </w:r>
      <w:r>
        <w:rPr>
          <w:rFonts w:hint="eastAsia" w:cs="Times New Roman"/>
          <w:i w:val="0"/>
          <w:iCs w:val="0"/>
          <w:caps w:val="0"/>
          <w:color w:val="0F1115"/>
          <w:spacing w:val="0"/>
          <w:sz w:val="32"/>
          <w:szCs w:val="32"/>
          <w:highlight w:val="none"/>
          <w:shd w:val="clear" w:fill="FFFFFF"/>
          <w:lang w:eastAsia="zh-CN"/>
        </w:rPr>
        <w:t>针对</w:t>
      </w:r>
      <w:r>
        <w:rPr>
          <w:rFonts w:hint="default" w:ascii="Times New Roman" w:hAnsi="Times New Roman" w:eastAsia="仿宋_GB2312" w:cs="Times New Roman"/>
          <w:i w:val="0"/>
          <w:iCs w:val="0"/>
          <w:caps w:val="0"/>
          <w:color w:val="0F1115"/>
          <w:spacing w:val="0"/>
          <w:sz w:val="32"/>
          <w:szCs w:val="32"/>
          <w:highlight w:val="none"/>
          <w:shd w:val="clear" w:fill="FFFFFF"/>
        </w:rPr>
        <w:t>重点用能单位制定“一企一策”实施方案，明确各年度碳排放强度、碳排放总量及2030年总量与强度目标，深入挖掘企业碳减排潜力。推动重点排放单位依法依规参与碳排放权交易市场。</w:t>
      </w:r>
    </w:p>
    <w:p w14:paraId="0E2DD311">
      <w:pPr>
        <w:pStyle w:val="3"/>
        <w:bidi w:val="0"/>
        <w:rPr>
          <w:rFonts w:hint="default"/>
          <w:highlight w:val="none"/>
        </w:rPr>
      </w:pPr>
      <w:bookmarkStart w:id="28" w:name="_Toc19274"/>
      <w:r>
        <w:rPr>
          <w:rFonts w:hint="default"/>
          <w:highlight w:val="none"/>
        </w:rPr>
        <w:t>（二）推动新能源与石化产业耦合发展</w:t>
      </w:r>
      <w:bookmarkEnd w:id="28"/>
    </w:p>
    <w:p w14:paraId="043FE490">
      <w:pPr>
        <w:bidi w:val="0"/>
        <w:rPr>
          <w:rFonts w:hint="default"/>
          <w:highlight w:val="none"/>
        </w:rPr>
      </w:pPr>
      <w:r>
        <w:rPr>
          <w:rFonts w:hint="default"/>
          <w:highlight w:val="none"/>
        </w:rPr>
        <w:t>依托独山子区及周边丰富的光</w:t>
      </w:r>
      <w:r>
        <w:rPr>
          <w:rFonts w:hint="eastAsia"/>
          <w:highlight w:val="none"/>
          <w:lang w:eastAsia="zh-CN"/>
        </w:rPr>
        <w:t>照</w:t>
      </w:r>
      <w:r>
        <w:rPr>
          <w:rFonts w:hint="default"/>
          <w:highlight w:val="none"/>
        </w:rPr>
        <w:t>资源和工业用电需求，以“源网荷储一体化”为方向，推动新能源与石化产业深度耦合发展，助力工业绿色低碳转型。加快推进独山子石化公司热电厂光伏熔盐储能示范项目建设，实现光伏发电“点对点”直供熔盐储能系统，探索绿电在石化领域的大规模替代应用。积极争取更多新能源指标，支持企业开展分布式光伏项目建设，提高清洁能源自给率。探索“绿电+石化”融合发展模式，利用新能源电力替代传统化石能源消耗，降低炼化环节碳排放强度。推动石化企业开展绿电直连试点。积极拓展绿氢应用场景，有序推进绿氢替代灰氢，逐步扩大绿氢在石化领域的应用规模，促进氢能与传统石化产业深度耦合。开展电裂解炉替代研究，建设工业电裂解炉侧线试验装置，从源头上减少二氧化碳排放。开展大标方电解水制氢工业试验，在现有基础上进一步开展更大标方电解水制氢项目工业试验。</w:t>
      </w:r>
    </w:p>
    <w:p w14:paraId="540AACE3">
      <w:pPr>
        <w:pStyle w:val="3"/>
        <w:bidi w:val="0"/>
        <w:rPr>
          <w:rFonts w:hint="default"/>
          <w:highlight w:val="none"/>
        </w:rPr>
      </w:pPr>
      <w:bookmarkStart w:id="29" w:name="_Toc13121"/>
      <w:r>
        <w:rPr>
          <w:rFonts w:hint="default"/>
          <w:highlight w:val="none"/>
        </w:rPr>
        <w:t>（</w:t>
      </w:r>
      <w:r>
        <w:rPr>
          <w:rFonts w:hint="eastAsia"/>
          <w:highlight w:val="none"/>
          <w:lang w:val="en-US" w:eastAsia="zh-CN"/>
        </w:rPr>
        <w:t>三</w:t>
      </w:r>
      <w:r>
        <w:rPr>
          <w:rFonts w:hint="default"/>
          <w:highlight w:val="none"/>
        </w:rPr>
        <w:t>）推动产业节能降碳改造</w:t>
      </w:r>
      <w:bookmarkEnd w:id="29"/>
    </w:p>
    <w:p w14:paraId="51B9FC1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聚焦石油开采、炼化等核心领域，开展节能降碳专项行动，推动独山子石化等重点企业实施节能改造、清洁生产改造和低碳技术改造。推动炼油工艺和</w:t>
      </w:r>
      <w:r>
        <w:rPr>
          <w:rFonts w:hint="eastAsia" w:cs="Times New Roman"/>
          <w:i w:val="0"/>
          <w:iCs w:val="0"/>
          <w:caps w:val="0"/>
          <w:color w:val="0F1115"/>
          <w:spacing w:val="0"/>
          <w:sz w:val="32"/>
          <w:szCs w:val="32"/>
          <w:highlight w:val="none"/>
          <w:shd w:val="clear" w:fill="FFFFFF"/>
          <w:lang w:val="en-US" w:eastAsia="zh-CN"/>
        </w:rPr>
        <w:t>生产</w:t>
      </w:r>
      <w:r>
        <w:rPr>
          <w:rFonts w:hint="default" w:ascii="Times New Roman" w:hAnsi="Times New Roman" w:eastAsia="仿宋_GB2312" w:cs="Times New Roman"/>
          <w:i w:val="0"/>
          <w:iCs w:val="0"/>
          <w:caps w:val="0"/>
          <w:color w:val="0F1115"/>
          <w:spacing w:val="0"/>
          <w:sz w:val="32"/>
          <w:szCs w:val="32"/>
          <w:highlight w:val="none"/>
          <w:shd w:val="clear" w:fill="FFFFFF"/>
        </w:rPr>
        <w:t>装置节能降碳改造。加快高效蒸汽、制冷制暖、空压、电机、输配电等系统更新升级，协同优化换热网络、低温热利用、蒸汽动力系统。对照国家《重点用能产品设备能效先进水平、节能水平和准入水平》及相关标准，推动锅炉、电机、变压器、空压机等重点用能设备更新换代，推广应用能效二级及以上节能设备，依法淘汰达不到强制性能效标准限定值的低效设备。推广高效聚合反应装置、余热余压回收利用、智能化控制系统等先进技术装备。</w:t>
      </w:r>
    </w:p>
    <w:p w14:paraId="0BE313FE">
      <w:pPr>
        <w:pStyle w:val="3"/>
        <w:bidi w:val="0"/>
        <w:rPr>
          <w:rFonts w:hint="default"/>
          <w:highlight w:val="none"/>
        </w:rPr>
      </w:pPr>
      <w:bookmarkStart w:id="30" w:name="_Toc14440"/>
      <w:r>
        <w:rPr>
          <w:rFonts w:hint="default"/>
          <w:highlight w:val="none"/>
        </w:rPr>
        <w:t>（</w:t>
      </w:r>
      <w:r>
        <w:rPr>
          <w:rFonts w:hint="eastAsia"/>
          <w:highlight w:val="none"/>
          <w:lang w:val="en-US" w:eastAsia="zh-CN"/>
        </w:rPr>
        <w:t>四</w:t>
      </w:r>
      <w:r>
        <w:rPr>
          <w:rFonts w:hint="default"/>
          <w:highlight w:val="none"/>
        </w:rPr>
        <w:t>）提升本质安全水平</w:t>
      </w:r>
      <w:bookmarkEnd w:id="30"/>
    </w:p>
    <w:p w14:paraId="67F579C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严格落实安全生产属地管理职责，在产业规划、园区布局时明确安全发展目标，</w:t>
      </w:r>
      <w:r>
        <w:rPr>
          <w:rFonts w:hint="eastAsia" w:cs="Times New Roman"/>
          <w:i w:val="0"/>
          <w:iCs w:val="0"/>
          <w:caps w:val="0"/>
          <w:color w:val="0F1115"/>
          <w:spacing w:val="0"/>
          <w:sz w:val="32"/>
          <w:szCs w:val="32"/>
          <w:highlight w:val="none"/>
          <w:shd w:val="clear" w:fill="FFFFFF"/>
          <w:lang w:eastAsia="zh-CN"/>
        </w:rPr>
        <w:t>持续完善危化品产业准入退出制度，</w:t>
      </w:r>
      <w:r>
        <w:rPr>
          <w:rFonts w:hint="default" w:ascii="Times New Roman" w:hAnsi="Times New Roman" w:eastAsia="仿宋_GB2312" w:cs="Times New Roman"/>
          <w:i w:val="0"/>
          <w:iCs w:val="0"/>
          <w:caps w:val="0"/>
          <w:color w:val="0F1115"/>
          <w:spacing w:val="0"/>
          <w:sz w:val="32"/>
          <w:szCs w:val="32"/>
          <w:highlight w:val="none"/>
          <w:shd w:val="clear" w:fill="FFFFFF"/>
        </w:rPr>
        <w:t>集中管控，依法依规淘汰落后工艺、落后产能。常态化开展安全隐患排查和日常协同监管执法，督促企业落实安全生产主体责任。推广智能传感、工业物联网、人工智能视频识别等技术应用，在高危作业、有限空间、动火作业等场景推行智能化监控和无人化值守。深入推行安全生产标准化、双重预防机制建设，完善全员安全生产责任制。加强安全专业人才引育，强化</w:t>
      </w:r>
      <w:r>
        <w:rPr>
          <w:rFonts w:hint="eastAsia" w:cs="Times New Roman"/>
          <w:i w:val="0"/>
          <w:iCs w:val="0"/>
          <w:caps w:val="0"/>
          <w:color w:val="0F1115"/>
          <w:spacing w:val="0"/>
          <w:sz w:val="32"/>
          <w:szCs w:val="32"/>
          <w:highlight w:val="none"/>
          <w:shd w:val="clear" w:fill="FFFFFF"/>
          <w:lang w:eastAsia="zh-CN"/>
        </w:rPr>
        <w:t>石油</w:t>
      </w:r>
      <w:r>
        <w:rPr>
          <w:rFonts w:hint="default" w:ascii="Times New Roman" w:hAnsi="Times New Roman" w:eastAsia="仿宋_GB2312" w:cs="Times New Roman"/>
          <w:i w:val="0"/>
          <w:iCs w:val="0"/>
          <w:caps w:val="0"/>
          <w:color w:val="0F1115"/>
          <w:spacing w:val="0"/>
          <w:sz w:val="32"/>
          <w:szCs w:val="32"/>
          <w:highlight w:val="none"/>
          <w:shd w:val="clear" w:fill="FFFFFF"/>
        </w:rPr>
        <w:t>化工安全领域专业队伍建设。</w:t>
      </w:r>
    </w:p>
    <w:p w14:paraId="33433D86">
      <w:pPr>
        <w:pStyle w:val="2"/>
        <w:bidi w:val="0"/>
        <w:rPr>
          <w:rFonts w:hint="default"/>
          <w:highlight w:val="none"/>
        </w:rPr>
      </w:pPr>
      <w:bookmarkStart w:id="31" w:name="_Toc4611"/>
      <w:r>
        <w:rPr>
          <w:rFonts w:hint="default"/>
          <w:highlight w:val="none"/>
        </w:rPr>
        <w:t>优化产业发展生态，激发市场主体活力</w:t>
      </w:r>
      <w:bookmarkEnd w:id="31"/>
    </w:p>
    <w:p w14:paraId="210A692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坚持以深化改革优化营商环境，以要素保障支撑产业发展，以企业培育壮大市场主体，着力构建产业链、创新链、资金链、人才链深度融合的产业发展生态，为工业高质量发展提供坚实保障。</w:t>
      </w:r>
    </w:p>
    <w:p w14:paraId="067D7952">
      <w:pPr>
        <w:pStyle w:val="3"/>
        <w:bidi w:val="0"/>
        <w:rPr>
          <w:rFonts w:hint="default"/>
          <w:highlight w:val="none"/>
        </w:rPr>
      </w:pPr>
      <w:bookmarkStart w:id="32" w:name="_Toc10607"/>
      <w:r>
        <w:rPr>
          <w:rFonts w:hint="default"/>
          <w:highlight w:val="none"/>
        </w:rPr>
        <w:t>（一）深化油地深度融合发展</w:t>
      </w:r>
      <w:bookmarkEnd w:id="32"/>
    </w:p>
    <w:p w14:paraId="12B0929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秉持“油地一家人”理念，深化与</w:t>
      </w:r>
      <w:r>
        <w:rPr>
          <w:rFonts w:hint="eastAsia" w:cs="Times New Roman"/>
          <w:i w:val="0"/>
          <w:iCs w:val="0"/>
          <w:caps w:val="0"/>
          <w:color w:val="0F1115"/>
          <w:spacing w:val="0"/>
          <w:sz w:val="32"/>
          <w:szCs w:val="32"/>
          <w:highlight w:val="none"/>
          <w:shd w:val="clear" w:fill="FFFFFF"/>
          <w:lang w:val="en-US" w:eastAsia="zh-CN"/>
        </w:rPr>
        <w:t>驻区央企</w:t>
      </w:r>
      <w:r>
        <w:rPr>
          <w:rFonts w:hint="default" w:ascii="Times New Roman" w:hAnsi="Times New Roman" w:eastAsia="仿宋_GB2312" w:cs="Times New Roman"/>
          <w:i w:val="0"/>
          <w:iCs w:val="0"/>
          <w:caps w:val="0"/>
          <w:color w:val="0F1115"/>
          <w:spacing w:val="0"/>
          <w:sz w:val="32"/>
          <w:szCs w:val="32"/>
          <w:highlight w:val="none"/>
          <w:shd w:val="clear" w:fill="FFFFFF"/>
        </w:rPr>
        <w:t>的战略协作，与市级联动形成油地常态化联络机制和多层级联系对接机制，聚焦原料保供、技术攻关与产业链配套，推动驻区央企在项目布局、技术协作、供应链配套等方面与地方企业深度协同，形成“央企带地企”的紧密产业生态圈，支持地方企业围绕央企产业链开展配套服务，提高产品本地利用率。</w:t>
      </w:r>
    </w:p>
    <w:p w14:paraId="20235554">
      <w:pPr>
        <w:pStyle w:val="3"/>
        <w:bidi w:val="0"/>
        <w:rPr>
          <w:rFonts w:hint="default"/>
          <w:highlight w:val="none"/>
        </w:rPr>
      </w:pPr>
      <w:bookmarkStart w:id="33" w:name="_Toc6179"/>
      <w:r>
        <w:rPr>
          <w:rFonts w:hint="default"/>
          <w:highlight w:val="none"/>
        </w:rPr>
        <w:t>（二）培育壮大优质企业梯队</w:t>
      </w:r>
      <w:bookmarkEnd w:id="33"/>
    </w:p>
    <w:p w14:paraId="5306083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突出企业主体地位，构建龙头企业引领、骨干企业支撑、中小企业协同的梯次发展格局。发挥驻区央企“链主”引领作用，围绕重大项目实施带动上下游企业协同发展，引导地方企业围绕央企产业链开展配套协作，促进大中小企业融通发展。支持骨干企业聚焦细分赛道深耕细作，围绕</w:t>
      </w:r>
      <w:r>
        <w:rPr>
          <w:rFonts w:hint="eastAsia" w:cs="Times New Roman"/>
          <w:i w:val="0"/>
          <w:iCs w:val="0"/>
          <w:caps w:val="0"/>
          <w:color w:val="0F1115"/>
          <w:spacing w:val="0"/>
          <w:sz w:val="32"/>
          <w:szCs w:val="32"/>
          <w:highlight w:val="none"/>
          <w:shd w:val="clear" w:fill="FFFFFF"/>
          <w:lang w:val="en-US" w:eastAsia="zh-CN"/>
        </w:rPr>
        <w:t>自身</w:t>
      </w:r>
      <w:r>
        <w:rPr>
          <w:rFonts w:hint="default" w:ascii="Times New Roman" w:hAnsi="Times New Roman" w:eastAsia="仿宋_GB2312" w:cs="Times New Roman"/>
          <w:i w:val="0"/>
          <w:iCs w:val="0"/>
          <w:caps w:val="0"/>
          <w:color w:val="0F1115"/>
          <w:spacing w:val="0"/>
          <w:sz w:val="32"/>
          <w:szCs w:val="32"/>
          <w:highlight w:val="none"/>
          <w:shd w:val="clear" w:fill="FFFFFF"/>
        </w:rPr>
        <w:t>特色领域持续扩大产能规模、提升产品附加值，推动向价值链高端攀升。全面落实自治区优质中小企业梯度培育要求，建立创新型中小企业—专精特新中小企业梯度培育库，加强申报辅导和政策支持，力争在制造业单项冠军培育上实现零的突破。落实克拉玛依市支持民营企业高质量发展的政策措施，聚焦民营企业反映集中的融资难、招工难、拖欠账款等突出问题，完善企业困难诉求收集、转办、跟踪、督办、回访闭环机制，依托政银企对接平台拓宽融资渠道，激发民营企业发展活力。鼓励民间资本参与园区基础设施和公用事业项目建设，支持民营企业围绕优势产业集群开展配套协作，形成大中小企业协同共进的产业生态。</w:t>
      </w:r>
    </w:p>
    <w:p w14:paraId="5147933C">
      <w:pPr>
        <w:pStyle w:val="3"/>
        <w:bidi w:val="0"/>
        <w:rPr>
          <w:rFonts w:hint="default"/>
          <w:highlight w:val="none"/>
        </w:rPr>
      </w:pPr>
      <w:bookmarkStart w:id="34" w:name="_Toc2057"/>
      <w:r>
        <w:rPr>
          <w:rFonts w:hint="default"/>
          <w:highlight w:val="none"/>
        </w:rPr>
        <w:t>（三）持续优化营商环境</w:t>
      </w:r>
      <w:bookmarkEnd w:id="34"/>
    </w:p>
    <w:p w14:paraId="7004925E">
      <w:pPr>
        <w:bidi w:val="0"/>
        <w:rPr>
          <w:rFonts w:hint="eastAsia" w:eastAsia="仿宋_GB2312"/>
          <w:highlight w:val="none"/>
          <w:lang w:eastAsia="zh-CN"/>
        </w:rPr>
      </w:pPr>
      <w:r>
        <w:rPr>
          <w:rFonts w:hint="eastAsia"/>
          <w:highlight w:val="none"/>
          <w:lang w:eastAsia="zh-CN"/>
        </w:rPr>
        <w:t>深化“放管服”改革，推动政务服务标准化、规范化、便利化。建立入园企业“一企一册”服务台账，构建企业分类分级服务体系，对不同层级企业制定差异化服务措施，对龙头企业重在保供保畅、稳产扩能，对成长型企业重在要素保障、市场拓展，对初创和小微企业重在纾困解难、规范指导。全程辅导企业申报各类奖补资金，推行代办制、陪办制、一企一策服务模式。全面落实公平竞争审查制度，保障各类市场主体依法平等参与市场竞争。加强社会信用体系建设，完善守信联合激励和失信联合惩戒机制。大力弘扬企业家精神和工匠精神，选树优秀企业家典型和创新团队典型，营造亲清政商关系和鼓励创新、宽容失败的良好氛围。</w:t>
      </w:r>
    </w:p>
    <w:p w14:paraId="588DA293">
      <w:pPr>
        <w:pStyle w:val="3"/>
        <w:bidi w:val="0"/>
        <w:rPr>
          <w:rFonts w:hint="default"/>
          <w:highlight w:val="none"/>
        </w:rPr>
      </w:pPr>
      <w:bookmarkStart w:id="35" w:name="_Toc13186"/>
      <w:r>
        <w:rPr>
          <w:rFonts w:hint="default"/>
          <w:highlight w:val="none"/>
        </w:rPr>
        <w:t>（</w:t>
      </w:r>
      <w:r>
        <w:rPr>
          <w:rFonts w:hint="eastAsia"/>
          <w:highlight w:val="none"/>
          <w:lang w:val="en-US" w:eastAsia="zh-CN"/>
        </w:rPr>
        <w:t>四</w:t>
      </w:r>
      <w:r>
        <w:rPr>
          <w:rFonts w:hint="default"/>
          <w:highlight w:val="none"/>
        </w:rPr>
        <w:t>）提升园区综合承载能力</w:t>
      </w:r>
      <w:bookmarkEnd w:id="35"/>
    </w:p>
    <w:p w14:paraId="5525F66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default" w:ascii="Times New Roman" w:hAnsi="Times New Roman" w:eastAsia="仿宋_GB2312" w:cs="Times New Roman"/>
          <w:i w:val="0"/>
          <w:iCs w:val="0"/>
          <w:caps w:val="0"/>
          <w:color w:val="0F1115"/>
          <w:spacing w:val="0"/>
          <w:sz w:val="32"/>
          <w:szCs w:val="32"/>
          <w:highlight w:val="none"/>
        </w:rPr>
      </w:pPr>
      <w:r>
        <w:rPr>
          <w:rFonts w:hint="default" w:ascii="Times New Roman" w:hAnsi="Times New Roman" w:eastAsia="仿宋_GB2312" w:cs="Times New Roman"/>
          <w:i w:val="0"/>
          <w:iCs w:val="0"/>
          <w:caps w:val="0"/>
          <w:color w:val="0F1115"/>
          <w:spacing w:val="0"/>
          <w:sz w:val="32"/>
          <w:szCs w:val="32"/>
          <w:highlight w:val="none"/>
          <w:shd w:val="clear" w:fill="FFFFFF"/>
        </w:rPr>
        <w:t>推动独山子工业园区调扩区工作，与国土空间规划修编统筹推进，争取将已梳理的可调整用地、待征迁用地按程序分期纳入园区范围，为重点企业发展预留足够空间，力争到2030年园区调扩区至12.65平方公里。优化“管委会+公司”管理模式，推动形成分工明确、协同高效的管理运营模式。加快园区道路管网、危化品仓储、工业污水处理厂等基础设施建设，推进公用工程一体化，实现供水、供电、供热、供气等集约化运营。充分利用园区企业富余蒸汽资源，完善蒸汽管网布局，提升园区集中供热保障能力。加快推进物流枢纽项目落地，补齐物流基础设施短板。围绕基础设施短板和产业配套需求，动态完善项目储备库，加快推进道路管网升级、物流配套设施、智慧园区平台等关键项目建设，积极争取上级政策资金支持。加强干部队伍能力建设，聚焦规划建设、招商引资、企业服务等重点领域，开展针对性业务培训，提升干部职工专业化水平。</w:t>
      </w:r>
    </w:p>
    <w:p w14:paraId="2BDD3C9D">
      <w:pPr>
        <w:pStyle w:val="3"/>
        <w:bidi w:val="0"/>
        <w:rPr>
          <w:rFonts w:hint="default"/>
          <w:highlight w:val="none"/>
        </w:rPr>
      </w:pPr>
      <w:bookmarkStart w:id="36" w:name="_Toc29194"/>
      <w:r>
        <w:rPr>
          <w:rFonts w:hint="default"/>
          <w:highlight w:val="none"/>
        </w:rPr>
        <w:t>（</w:t>
      </w:r>
      <w:r>
        <w:rPr>
          <w:rFonts w:hint="eastAsia"/>
          <w:highlight w:val="none"/>
          <w:lang w:val="en-US" w:eastAsia="zh-CN"/>
        </w:rPr>
        <w:t>五</w:t>
      </w:r>
      <w:r>
        <w:rPr>
          <w:rFonts w:hint="default"/>
          <w:highlight w:val="none"/>
        </w:rPr>
        <w:t>）强化生产要素保障</w:t>
      </w:r>
      <w:bookmarkEnd w:id="36"/>
    </w:p>
    <w:p w14:paraId="46472C5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textAlignment w:val="auto"/>
        <w:rPr>
          <w:rFonts w:hint="eastAsia" w:ascii="Times New Roman" w:hAnsi="Times New Roman" w:eastAsia="仿宋_GB2312" w:cs="Times New Roman"/>
          <w:spacing w:val="20"/>
          <w:sz w:val="32"/>
          <w:szCs w:val="32"/>
          <w:highlight w:val="none"/>
          <w:lang w:eastAsia="zh-CN"/>
        </w:rPr>
      </w:pPr>
      <w:r>
        <w:rPr>
          <w:rFonts w:hint="default" w:ascii="Times New Roman" w:hAnsi="Times New Roman" w:eastAsia="仿宋_GB2312" w:cs="Times New Roman"/>
          <w:i w:val="0"/>
          <w:iCs w:val="0"/>
          <w:caps w:val="0"/>
          <w:color w:val="0F1115"/>
          <w:spacing w:val="0"/>
          <w:sz w:val="32"/>
          <w:szCs w:val="32"/>
          <w:highlight w:val="none"/>
          <w:shd w:val="clear" w:fill="FFFFFF"/>
        </w:rPr>
        <w:t>坚持“要素跟着项目走”，优先保障四大重点产业链关键项目用地需求。积极推动厂房租赁定价机制改革，逐步解决低效企业长期占用资源的结构性矛盾，盘活闲置厂房、低效用地，加大批而未供和闲置土地处置力度，提高土地节约集约利用水平。统筹水、电、气等能源资源供给，积极争取能耗指标、环境容量等要素指标向优质项目倾斜。用足用好各类产业扶持资金和专项债券资金，积极争取中央预算内投资、超长期国债等政策资金支持，常态化开展政银企对接活动，为中小微企业提供融资支持。深入实施克拉玛依市人才政策体系，通过高层次、急需紧缺人才引进、柔性引才等形式，引进集聚各类优秀人才。聚焦石油石化、新材料等重点产业领域，加大引才力度。实施“产学研协同合作”“产才融合”育才计划，深化校企合作，推动园区、企业与职业院校、高校深度合作，开展订单式人才培养，规模化培养产业所需的技能型、应用型人才。通过多方联动、精准育才，为工业高质量发展提供坚实的人才保障和智力支撑</w:t>
      </w:r>
      <w:r>
        <w:rPr>
          <w:rFonts w:hint="eastAsia" w:cs="Times New Roman"/>
          <w:i w:val="0"/>
          <w:iCs w:val="0"/>
          <w:caps w:val="0"/>
          <w:color w:val="0F1115"/>
          <w:spacing w:val="0"/>
          <w:sz w:val="32"/>
          <w:szCs w:val="32"/>
          <w:highlight w:val="none"/>
          <w:shd w:val="clear" w:fill="FFFFFF"/>
          <w:lang w:eastAsia="zh-CN"/>
        </w:rPr>
        <w:t>。</w:t>
      </w: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A4C0063F-97A7-4B8A-97B8-D19EC163BDB4}"/>
  </w:font>
  <w:font w:name="楷体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C6E6FC35-E909-463A-A8CF-BBBCE1DE4D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85C1">
    <w:pPr>
      <w:pStyle w:val="4"/>
      <w:ind w:firstLine="360"/>
      <w:jc w:val="center"/>
    </w:pPr>
  </w:p>
  <w:p w14:paraId="5FDAA094">
    <w:pPr>
      <w:pStyle w:val="4"/>
      <w:tabs>
        <w:tab w:val="clear" w:pos="8306"/>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CAFB">
    <w:pPr>
      <w:pStyle w:val="4"/>
      <w:ind w:firstLine="360"/>
      <w:jc w:val="center"/>
    </w:pPr>
  </w:p>
  <w:p w14:paraId="51D90CF1">
    <w:pPr>
      <w:pStyle w:val="4"/>
      <w:tabs>
        <w:tab w:val="clear" w:pos="8306"/>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BD21C">
    <w:pPr>
      <w:pStyle w:val="4"/>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8C2C7">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48C2C7">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p w14:paraId="4CCAC4ED">
    <w:pPr>
      <w:pStyle w:val="4"/>
      <w:tabs>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86221">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96F77"/>
    <w:multiLevelType w:val="multilevel"/>
    <w:tmpl w:val="00696F77"/>
    <w:lvl w:ilvl="0" w:tentative="0">
      <w:start w:val="1"/>
      <w:numFmt w:val="chineseCountingThousand"/>
      <w:pStyle w:val="2"/>
      <w:suff w:val="nothing"/>
      <w:lvlText w:val="%1、"/>
      <w:lvlJc w:val="left"/>
      <w:pPr>
        <w:ind w:left="936" w:hanging="510"/>
      </w:pPr>
      <w:rPr>
        <w:rFonts w:hint="eastAsia"/>
      </w:rPr>
    </w:lvl>
    <w:lvl w:ilvl="1" w:tentative="0">
      <w:start w:val="1"/>
      <w:numFmt w:val="chineseCountingThousand"/>
      <w:suff w:val="nothing"/>
      <w:lvlText w:val="（%2）"/>
      <w:lvlJc w:val="left"/>
      <w:pPr>
        <w:ind w:left="710" w:firstLine="0"/>
      </w:pPr>
      <w:rPr>
        <w:rFonts w:hint="eastAsia"/>
        <w:strike w:val="0"/>
        <w:color w:val="auto"/>
      </w:rPr>
    </w:lvl>
    <w:lvl w:ilvl="2" w:tentative="0">
      <w:start w:val="1"/>
      <w:numFmt w:val="decimal"/>
      <w:lvlText w:val="%3、"/>
      <w:lvlJc w:val="left"/>
      <w:pPr>
        <w:ind w:left="1134" w:hanging="567"/>
      </w:pPr>
      <w:rPr>
        <w:rFonts w:hint="eastAsia"/>
      </w:rPr>
    </w:lvl>
    <w:lvl w:ilvl="3" w:tentative="0">
      <w:start w:val="1"/>
      <w:numFmt w:val="decimal"/>
      <w:lvlText w:val="（%4）"/>
      <w:lvlJc w:val="left"/>
      <w:pPr>
        <w:ind w:left="1134" w:hanging="567"/>
      </w:p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E495D"/>
    <w:rsid w:val="03F05666"/>
    <w:rsid w:val="06C56FF1"/>
    <w:rsid w:val="06FD74EA"/>
    <w:rsid w:val="07B81991"/>
    <w:rsid w:val="08C01FF0"/>
    <w:rsid w:val="11462B8C"/>
    <w:rsid w:val="11E41662"/>
    <w:rsid w:val="165C6539"/>
    <w:rsid w:val="169326D4"/>
    <w:rsid w:val="1A904757"/>
    <w:rsid w:val="1B464AC0"/>
    <w:rsid w:val="1CC57E86"/>
    <w:rsid w:val="1F4008CD"/>
    <w:rsid w:val="1F4828D0"/>
    <w:rsid w:val="20E91D86"/>
    <w:rsid w:val="22BF31CF"/>
    <w:rsid w:val="23076C9A"/>
    <w:rsid w:val="25F66BCF"/>
    <w:rsid w:val="27204C2A"/>
    <w:rsid w:val="28544C78"/>
    <w:rsid w:val="2B4F506E"/>
    <w:rsid w:val="2C842D93"/>
    <w:rsid w:val="2CEF5BF9"/>
    <w:rsid w:val="2F193079"/>
    <w:rsid w:val="2F2F5238"/>
    <w:rsid w:val="32DB7473"/>
    <w:rsid w:val="339E5149"/>
    <w:rsid w:val="36317AE8"/>
    <w:rsid w:val="36B34D88"/>
    <w:rsid w:val="38543F62"/>
    <w:rsid w:val="3AF47336"/>
    <w:rsid w:val="41216845"/>
    <w:rsid w:val="42E9356E"/>
    <w:rsid w:val="430D48D7"/>
    <w:rsid w:val="44145F8B"/>
    <w:rsid w:val="44843A00"/>
    <w:rsid w:val="44F41803"/>
    <w:rsid w:val="45BE0C6C"/>
    <w:rsid w:val="476E54FC"/>
    <w:rsid w:val="48614E85"/>
    <w:rsid w:val="48FE495D"/>
    <w:rsid w:val="4C2022C6"/>
    <w:rsid w:val="4E740B24"/>
    <w:rsid w:val="50135F43"/>
    <w:rsid w:val="52A37795"/>
    <w:rsid w:val="530B3EA0"/>
    <w:rsid w:val="54007C61"/>
    <w:rsid w:val="54096145"/>
    <w:rsid w:val="543F2D91"/>
    <w:rsid w:val="55182ABF"/>
    <w:rsid w:val="5D9FD87F"/>
    <w:rsid w:val="5E0F5843"/>
    <w:rsid w:val="5E31586B"/>
    <w:rsid w:val="615A43E8"/>
    <w:rsid w:val="63B03E93"/>
    <w:rsid w:val="653A1099"/>
    <w:rsid w:val="672F371A"/>
    <w:rsid w:val="6E386F5E"/>
    <w:rsid w:val="6E573888"/>
    <w:rsid w:val="6FC04D64"/>
    <w:rsid w:val="700754EC"/>
    <w:rsid w:val="70DC4329"/>
    <w:rsid w:val="714E6EA3"/>
    <w:rsid w:val="72E5025F"/>
    <w:rsid w:val="74100036"/>
    <w:rsid w:val="79CC49FF"/>
    <w:rsid w:val="7A7619BB"/>
    <w:rsid w:val="7B2E5B8B"/>
    <w:rsid w:val="BDB4BF07"/>
    <w:rsid w:val="EB3B3D69"/>
    <w:rsid w:val="FA66E933"/>
    <w:rsid w:val="FDF2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ind w:left="0" w:firstLine="1120" w:firstLineChars="200"/>
      <w:jc w:val="left"/>
      <w:outlineLvl w:val="0"/>
    </w:pPr>
    <w:rPr>
      <w:rFonts w:ascii="Times New Roman" w:hAnsi="Times New Roman" w:eastAsia="黑体"/>
      <w:bCs/>
      <w:kern w:val="44"/>
      <w:szCs w:val="44"/>
    </w:rPr>
  </w:style>
  <w:style w:type="paragraph" w:styleId="3">
    <w:name w:val="heading 2"/>
    <w:basedOn w:val="1"/>
    <w:next w:val="1"/>
    <w:unhideWhenUsed/>
    <w:qFormat/>
    <w:uiPriority w:val="0"/>
    <w:pPr>
      <w:spacing w:before="0" w:beforeAutospacing="0" w:after="0" w:afterAutospacing="0"/>
      <w:jc w:val="left"/>
      <w:outlineLvl w:val="1"/>
    </w:pPr>
    <w:rPr>
      <w:rFonts w:hint="eastAsia" w:ascii="宋体" w:hAnsi="宋体" w:eastAsia="楷体_GB2312" w:cs="宋体"/>
      <w:bCs/>
      <w:kern w:val="0"/>
      <w:szCs w:val="36"/>
      <w:lang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rPr>
      <w:rFonts w:ascii="Times New Roman" w:hAnsi="Times New Roman" w:eastAsia="黑体"/>
    </w:rPr>
  </w:style>
  <w:style w:type="paragraph" w:styleId="7">
    <w:name w:val="toc 2"/>
    <w:basedOn w:val="1"/>
    <w:next w:val="1"/>
    <w:qFormat/>
    <w:uiPriority w:val="0"/>
    <w:pPr>
      <w:ind w:left="420" w:leftChars="200"/>
    </w:pPr>
    <w:rPr>
      <w:rFonts w:ascii="Times New Roman" w:hAnsi="Times New Roman" w:eastAsia="楷体_GB2312"/>
    </w:rPr>
  </w:style>
  <w:style w:type="paragraph" w:styleId="8">
    <w:name w:val="Normal (Web)"/>
    <w:basedOn w:val="1"/>
    <w:qFormat/>
    <w:uiPriority w:val="0"/>
    <w:rPr>
      <w:sz w:val="24"/>
    </w:rPr>
  </w:style>
  <w:style w:type="character" w:styleId="11">
    <w:name w:val="Hyperlink"/>
    <w:basedOn w:val="10"/>
    <w:qFormat/>
    <w:uiPriority w:val="0"/>
    <w:rPr>
      <w:color w:val="0000FF"/>
      <w:u w:val="single"/>
    </w:rPr>
  </w:style>
  <w:style w:type="paragraph" w:customStyle="1" w:styleId="12">
    <w:name w:val="TOC 标题1"/>
    <w:basedOn w:val="2"/>
    <w:next w:val="1"/>
    <w:qFormat/>
    <w:uiPriority w:val="39"/>
    <w:pPr>
      <w:widowControl/>
      <w:numPr>
        <w:numId w:val="0"/>
      </w:numPr>
      <w:spacing w:before="240" w:line="259" w:lineRule="auto"/>
      <w:outlineLvl w:val="9"/>
    </w:pPr>
    <w:rPr>
      <w:rFonts w:ascii="等线 Light" w:hAnsi="等线 Light" w:eastAsia="等线 Light"/>
      <w:bCs w:val="0"/>
      <w:color w:val="2F5496"/>
      <w:kern w:val="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8274a97b-1cc1-4e3e-bf0e-0f3ff81330e8</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72BEA8AB</paraID>
      <start>0</start>
      <end>3</end>
      <status>modified</status>
      <modifiedWord>二○二</modifiedWord>
      <trackRevisions>false</trackRevisions>
    </reviewItem>
    <reviewItem>
      <errorID>c8801a58-554d-4816-93fd-00e116d67eb3</errorID>
      <errorWord>基本实现社会主义现代化</errorWord>
      <group>L1_Political</group>
      <groupName>政治性问题</groupName>
      <ability>L2_Keyword</ability>
      <abilityName>固定表述</abilityName>
      <candidateList>
        <item>为基本实现社会主义现代化</item>
      </candidateList>
      <explain>此处内容疑似含有固定表述相关错误，建议核查。</explain>
      <paraID>7870B9B5</paraID>
      <start>22</start>
      <end>34</end>
      <status>modified</status>
      <modifiedWord>为基本实现社会主义现代化</modifiedWord>
      <trackRevisions>false</trackRevisions>
    </reviewItem>
    <reviewItem>
      <errorID>ec01d958-93d5-4409-8985-e80a3467a96d</errorID>
      <errorWord>有力支持了</errorWord>
      <group>L1_Word</group>
      <groupName>字词问题</groupName>
      <ability>L2_Typo</ability>
      <abilityName>字词错误</abilityName>
      <candidateList>
        <item>有力地支持了</item>
      </candidateList>
      <explain/>
      <paraID>5695280A</paraID>
      <start>284</start>
      <end>290</end>
      <status>modified</status>
      <modifiedWord>有力地支持了</modifiedWord>
      <trackRevisions>false</trackRevisions>
    </reviewItem>
    <reviewItem>
      <errorID>01ef8026-403c-4442-b219-baf75dbab4cd</errorID>
      <errorWord>型</errorWord>
      <group>L1_Word</group>
      <groupName>字词问题</groupName>
      <ability>L2_Typo</ability>
      <abilityName>字词错误</abilityName>
      <candidateList>
        <item>型向</item>
      </candidateList>
      <explain/>
      <paraID>55E3F4E5</paraID>
      <start>175</start>
      <end>176</end>
      <status>ignored</status>
      <modifiedWord/>
      <trackRevisions>false</trackRevisions>
    </reviewItem>
    <reviewItem>
      <errorID>5f60c806-758b-4d64-ba7b-a66984737d09</errorID>
      <errorWord>坚持绿色安全发展</errorWord>
      <group>L1_Political</group>
      <groupName>政治性问题</groupName>
      <ability>L2_Keyword</ability>
      <abilityName>固定表述</abilityName>
      <candidateList>
        <item>坚持绿色低碳发展</item>
      </candidateList>
      <explain>词汇“坚持绿色低碳发展”在特定场景下为固定表述形式，请确认此处的“坚持绿色安全发展”是否存在不当。</explain>
      <paraID>6B3F5303</paraID>
      <start>2</start>
      <end>10</end>
      <status>ignored</status>
      <modifiedWord/>
      <trackRevisions>false</trackRevisions>
    </reviewItem>
    <reviewItem>
      <errorID>f66de044-40a7-4e11-890e-c7b0830cbcbe</errorID>
      <errorWord>硫磺</errorWord>
      <group>L1_Word</group>
      <groupName>字词问题</groupName>
      <ability>L2_Typo</ability>
      <abilityName>字词错误</abilityName>
      <candidateList>
        <item>硫黄</item>
      </candidateList>
      <explain/>
      <paraID>1E7994CE</paraID>
      <start>296</start>
      <end>298</end>
      <status>ignored</status>
      <modifiedWord/>
      <trackRevisions>false</trackRevisions>
    </reviewItem>
    <reviewItem>
      <errorID>3873e48f-bdd9-4cbb-b2f4-8d5689042b18</errorID>
      <errorWord>，</errorWord>
      <group>L1_Punc</group>
      <groupName>标点问题</groupName>
      <ability>L2_Punc_CN</ability>
      <abilityName>标点符号检查</abilityName>
      <candidateList>
        <item>。</item>
      </candidateList>
      <explain/>
      <paraID> 558D512</paraID>
      <start>217</start>
      <end>218</end>
      <status>ignored</status>
      <modifiedWord/>
      <trackRevisions>false</trackRevisions>
    </reviewItem>
    <reviewItem>
      <errorID>5a1a783d-d05f-4ef0-af62-1dfca589a9c4</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7B7D0A61</paraID>
      <start>5</start>
      <end>6</end>
      <status>modified</status>
      <modifiedWord>区</modifiedWord>
      <trackRevisions>false</trackRevisions>
    </reviewItem>
    <reviewItem>
      <errorID>44e3d2a5-43c3-487b-9bf4-dd634d343aad</errorID>
      <errorWord>上云用数赋智</errorWord>
      <group>L1_Political</group>
      <groupName>政治性问题</groupName>
      <ability>L2_Keyword</ability>
      <abilityName>固定表述</abilityName>
      <candidateList>
        <item>“上云用数赋智”</item>
      </candidateList>
      <explain>注意检查当前固定表述标点是否使用规范。</explain>
      <paraID>5B8E78B1</paraID>
      <start>187</start>
      <end>193</end>
      <status>ignored</status>
      <modifiedWord/>
      <trackRevisions>false</trackRevisions>
    </reviewItem>
    <reviewItem>
      <errorID>0aa65869-677a-4b44-8ba3-9922ffb1c8e5</errorID>
      <errorWord>泄漏</errorWord>
      <group>L1_Word</group>
      <groupName>字词问题</groupName>
      <ability>L2_Typo</ability>
      <abilityName>字词错误</abilityName>
      <candidateList>
        <item>泄露</item>
      </candidateList>
      <explain/>
      <paraID>6B1100F7</paraID>
      <start>271</start>
      <end>273</end>
      <status>modified</status>
      <modifiedWord>泄露</modifiedWord>
      <trackRevisions>false</trackRevisions>
    </reviewItem>
    <reviewItem>
      <errorID>9d82a899-8128-43ac-968e-ca520276c44e</errorID>
      <errorWord>“双碳”战略</errorWord>
      <group>L1_Word</group>
      <groupName>字词问题</groupName>
      <ability>L2_Typo</ability>
      <abilityName>字词错误</abilityName>
      <candidateList>
        <item>“双碳”目标</item>
      </candidateList>
      <explain/>
      <paraID>5171EC3B</paraID>
      <start>15</start>
      <end>21</end>
      <status>modified</status>
      <modifiedWord>“双碳”目标</modifiedWord>
      <trackRevisions>false</trackRevisions>
    </reviewItem>
    <reviewItem>
      <errorID>be11df67-7c78-47e9-8a55-05eed77e4490</errorID>
      <errorWord>产业有序优化升级</errorWord>
      <group>L1_Political</group>
      <groupName>政治性问题</groupName>
      <ability>L2_Keyword</ability>
      <abilityName>固定表述</abilityName>
      <candidateList>
        <item>产业结构优化升级</item>
      </candidateList>
      <explain>词汇“产业结构优化升级”在特定场景下为固定表述形式，请确认此处的“产业有序优化升级”是否存在不当。</explain>
      <paraID>5B9CF9B2</paraID>
      <start>122</start>
      <end>130</end>
      <status>ignored</status>
      <modifiedWord/>
      <trackRevisions>false</trackRevisions>
    </reviewItem>
    <reviewItem>
      <errorID>95071bbc-e3af-455c-8a32-b62d6b396bf7</errorID>
      <errorWord>针对对</errorWord>
      <group>L1_Word</group>
      <groupName>字词问题</groupName>
      <ability>L2_Typo</ability>
      <abilityName>字词错误</abilityName>
      <candidateList>
        <item>针对</item>
      </candidateList>
      <explain>〈动〉对准：～儿童的心理特点进行教育｜这些不都是～某个人的。</explain>
      <paraID>5B9CF9B2</paraID>
      <start>131</start>
      <end>133</end>
      <status>modified</status>
      <modifiedWord>针对</modifiedWord>
      <trackRevisions>false</trackRevisions>
    </reviewItem>
    <reviewItem>
      <errorID>48f88b7b-bb61-4e46-bba1-e374058b8195</errorID>
      <errorWord>工业物联网</errorWord>
      <group>L1_Political</group>
      <groupName>政治性问题</groupName>
      <ability>L2_Keyword</ability>
      <abilityName>固定表述</abilityName>
      <candidateList>
        <item>工业互联网</item>
      </candidateList>
      <explain>词汇“工业互联网”在特定场景下为固定表述形式，请确认此处的“工业物联网”是否存在不当。</explain>
      <paraID>67F579C2</paraID>
      <start>115</start>
      <end>120</end>
      <status>ignored</status>
      <modifiedWord/>
      <trackRevisions>false</trackRevisions>
    </reviewItem>
    <reviewItem>
      <errorID>a371c7a8-26ef-4553-aa65-3288d67ddbbf</errorID>
      <errorWord>产业链、创新链、资金链、人才链</errorWord>
      <group>L1_Political</group>
      <groupName>政治性问题</groupName>
      <ability>L2_Keyword</ability>
      <abilityName>固定表述</abilityName>
      <candidateList>
        <item>创新链、产业链、人才链、资金链</item>
      </candidateList>
      <explain>词汇“创新链、产业链、人才链、资金链”在特定场景下为固定表述形式，请确认此处的“产业链、创新链、资金链、人才链”是否存在不当。</explain>
      <paraID>210A6924</paraID>
      <start>42</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5e805-8e8d-4f89-9934-195204ac542b}">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13779</Words>
  <Characters>14050</Characters>
  <Lines>0</Lines>
  <Paragraphs>0</Paragraphs>
  <TotalTime>2</TotalTime>
  <ScaleCrop>false</ScaleCrop>
  <LinksUpToDate>false</LinksUpToDate>
  <CharactersWithSpaces>14169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2026-06-04T19:02:00Z</dcterms:created>
  <dc:creator>坎坎坎坎</dc:creator>
  <cp:lastModifiedBy>someday</cp:lastModifiedBy>
  <cp:lastPrinted>2026-06-08T18:09:00Z</cp:lastPrinted>
  <dcterms:modified xsi:type="dcterms:W3CDTF">2026-06-18T04:06:45Z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E5FBE40FEF954175A4E1B6D0D5FA86C6_11</vt:lpwstr>
  </property>
  <property fmtid="{D5CDD505-2E9C-101B-9397-08002B2CF9AE}" pid="4" name="KSOTemplateDocerSaveRecord">
    <vt:lpwstr>eyJoZGlkIjoiZjlkMGYyZjk1ZTA5NDhmMmM1ZjkzYmVkZDI4ZGRiYWIiLCJ1c2VySWQiOiIyNTE2MTA3NDYifQ==</vt:lpwstr>
  </property>
</Properties>
</file>