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91A8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firstLine="0" w:firstLineChars="0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fill="FFFFFF"/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fill="FFFFFF"/>
        </w:rPr>
        <w:t>独山子区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fill="FFFFFF"/>
          <w:lang w:eastAsia="zh-CN"/>
        </w:rPr>
        <w:t>“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fill="FFFFFF"/>
          <w:lang w:val="en-US" w:eastAsia="zh-CN"/>
        </w:rPr>
        <w:t>打造全国一流现代化石化基地”发展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fill="FFFFFF"/>
        </w:rPr>
        <w:t>方案（草案）</w:t>
      </w:r>
    </w:p>
    <w:p w14:paraId="0F24293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</w:p>
    <w:p w14:paraId="56DCFDE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为深入贯彻落实克拉玛依市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“13421”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发展思路、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“工业强市”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战略方案和独山子区四大发展定位部署要求，聚焦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“打造全国一流现代化石化基地”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发展主线，以推动石油石化产业向高端化、智能化、绿色化发展为核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，统筹推进传统产业升级与新兴产业培育，构建以炼油为基础、以树脂、橡胶、碳基新材料为特色的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“一主多元”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现代化产业体系，助力克拉玛依市工业高质量发展，制定本方案。</w:t>
      </w:r>
    </w:p>
    <w:p w14:paraId="22CAB83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right="0" w:rightChars="0" w:firstLine="640" w:firstLineChars="200"/>
        <w:textAlignment w:val="auto"/>
        <w:rPr>
          <w:rFonts w:hint="default" w:ascii="Times New Roman" w:hAnsi="Times New Roman" w:cs="Times New Roman"/>
          <w:b w:val="0"/>
          <w:bCs/>
          <w:highlight w:val="none"/>
        </w:rPr>
      </w:pPr>
      <w:r>
        <w:rPr>
          <w:rFonts w:hint="default" w:ascii="Times New Roman" w:hAnsi="Times New Roman" w:cs="Times New Roman"/>
          <w:b w:val="0"/>
          <w:bCs/>
          <w:highlight w:val="none"/>
        </w:rPr>
        <w:t>一、总体要求</w:t>
      </w:r>
    </w:p>
    <w:p w14:paraId="7E5F221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（一）指导思想</w:t>
      </w:r>
    </w:p>
    <w:p w14:paraId="1BFD3B9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以习近平新时代中国特色社会主义思想为指导，全面贯彻党的二十大和二十届历次全会精神，深入落实习近平总书记关于新型工业化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新疆工作的重要指示精神。紧扣自治区五大战略定位、克拉玛依市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13421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发展思路及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工业强市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战略部署、独山子区四大发展定位，以推动产业体系现代化为核心目标，以科技创新为根本动力，以绿色低碳为内在要求，以数字智能为关键赋能。依托独山子石化基地坚实基础，立足炼油产业根基，培育壮大树脂、橡胶、碳基新材料三大特色产业链，推动产业链、创新链、价值链深度融合，构建特色鲜明、结构优化、韧性强大、竞争力突出的工业发展新格局，为克拉玛依市建设全国重要的综合能源基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和独山子区打造“全国一流现代化石化基地”目标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提供坚实支撑。</w:t>
      </w:r>
    </w:p>
    <w:p w14:paraId="6C5C491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13"/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）主要目标</w:t>
      </w:r>
    </w:p>
    <w:p w14:paraId="08DB004B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yellow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“十五五”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末，以炼油为基础，以树脂、橡胶、碳基新材料为特色的现代化产业体系框架基本形成，全国一流现代化石化基地初具规模。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力争到2030年，原油加工量稳定在800万吨左右，石油石化领域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工业总产值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突破600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亿元。</w:t>
      </w:r>
    </w:p>
    <w:p w14:paraId="2BD99BE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right="0" w:rightChars="0" w:firstLine="640" w:firstLineChars="200"/>
        <w:textAlignment w:val="auto"/>
        <w:rPr>
          <w:rFonts w:hint="default" w:ascii="Times New Roman" w:hAnsi="Times New Roman" w:cs="Times New Roman"/>
          <w:b w:val="0"/>
          <w:bCs/>
          <w:highlight w:val="none"/>
        </w:rPr>
      </w:pPr>
      <w:r>
        <w:rPr>
          <w:rFonts w:hint="default" w:ascii="Times New Roman" w:hAnsi="Times New Roman" w:cs="Times New Roman"/>
          <w:b w:val="0"/>
          <w:bCs/>
          <w:highlight w:val="none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snapToGrid w:val="0"/>
          <w:sz w:val="32"/>
          <w:szCs w:val="32"/>
          <w:highlight w:val="none"/>
          <w:u w:val="none"/>
          <w:lang w:val="en-US" w:eastAsia="zh-CN"/>
        </w:rPr>
        <w:t>产业发展</w:t>
      </w:r>
      <w:r>
        <w:rPr>
          <w:rFonts w:hint="eastAsia" w:ascii="Times New Roman" w:hAnsi="Times New Roman" w:cs="Times New Roman"/>
          <w:b w:val="0"/>
          <w:bCs w:val="0"/>
          <w:caps w:val="0"/>
          <w:snapToGrid w:val="0"/>
          <w:sz w:val="32"/>
          <w:szCs w:val="32"/>
          <w:highlight w:val="none"/>
          <w:u w:val="none"/>
          <w:lang w:val="en-US" w:eastAsia="zh-CN"/>
        </w:rPr>
        <w:t>重点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snapToGrid w:val="0"/>
          <w:sz w:val="32"/>
          <w:szCs w:val="32"/>
          <w:highlight w:val="none"/>
          <w:u w:val="none"/>
          <w:lang w:val="en-US" w:eastAsia="zh-CN"/>
        </w:rPr>
        <w:t>方向</w:t>
      </w:r>
    </w:p>
    <w:p w14:paraId="41C8B5E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立足独山子区资源禀赋与产业基础，紧扣石化产业核心优势，系统推动工业向高端化、智能化、绿色化方向升级。重点围绕夯实炼油基础、做精树脂产业、做大橡胶产业、培育碳基新材料产业四大路径，加快构建基础稳固、主业突出、多元互促、技术驱动、绿色安全的现代工业体系。</w:t>
      </w:r>
    </w:p>
    <w:p w14:paraId="218C3002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（一）夯实炼油产业基础，稳固发展根基</w:t>
      </w:r>
    </w:p>
    <w:p w14:paraId="3E3BDED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坚持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减油增化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减油增特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发展路径，支持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石化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领域企业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创建世界一流企业。加快推动炼油适应性改造，优化原油资源配置与加工路线，扩大航空煤油生产规模，积极争取更多原油加工份额，为下游产业发展提供充足、优质的原料保障。推动碳四综合利用、丁烯-1等关键配套项目落地，与炼油适应性改造形成协同效应，保障产业链高效协同。同时，鼓励企业采用先进清洁生产技术，降低加工能耗与排放，提升炼油环节的绿色低碳发展水平。</w:t>
      </w:r>
    </w:p>
    <w:p w14:paraId="631EA88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牵头单位：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 区工信局</w:t>
      </w:r>
    </w:p>
    <w:p w14:paraId="7F5264A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责任单位：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园区管委会</w:t>
      </w:r>
    </w:p>
    <w:p w14:paraId="37324DE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13"/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）做精树脂产业，拓展高端应用版图</w:t>
      </w:r>
    </w:p>
    <w:p w14:paraId="4B45DF6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依托独山子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区现有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聚烯烃树脂产业基础，以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高端化突破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差异化发展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为核心方向。稳定现有聚乙烯、聚丙烯生产运行，推动产品结构从大宗通用型向专用型、高端化转型。加快聚烯烃弹性体（POE）、乙烯-醋酸乙烯共聚物（EVA）等高端产品的稳定生产和牌号系列化开发，持续攻关茂金属聚烯烃等高端产品，满足光伏胶膜、高端线缆等新兴领域需求。推动醋酸乙烯项目建设，补齐产业链缺失配套环节，实现关键原料本地化供应。围绕新能源汽车、电子信息、医疗健康等新兴领域需求，向下游延伸招商，重点引进高端膜材料、医用耗材、改性塑料等高附加值制品企业。同时，前瞻布局降冰片烯制备、环烯烃共聚物（COC）等前沿树脂材料的研发与中试，瞄准国内空白，形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原料—专用料—终端制品—前沿储备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的全链条发展格局。</w:t>
      </w:r>
    </w:p>
    <w:p w14:paraId="18482955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牵头单位：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 区工信局</w:t>
      </w:r>
    </w:p>
    <w:p w14:paraId="3BF89B7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3" w:firstLineChars="200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责任单位：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科技局、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区商务局、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园区管委会</w:t>
      </w:r>
    </w:p>
    <w:p w14:paraId="5AB7BF9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jc w:val="left"/>
        <w:textAlignment w:val="auto"/>
        <w:rPr>
          <w:rStyle w:val="13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Style w:val="13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13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Style w:val="13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）</w:t>
      </w:r>
      <w:r>
        <w:rPr>
          <w:rStyle w:val="13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做大橡胶产业，锻造特色长板</w:t>
      </w:r>
    </w:p>
    <w:p w14:paraId="6DF7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立足现有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顺丁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橡胶、溶聚丁苯橡胶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、异戊橡胶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等产业优势，以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补链延链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特色化发展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为核心，推动橡胶产业规模壮大和技术升级。持续深入研发生产官能化溶聚丁苯橡胶新产品，扩大高端牌号生产规模，塑造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人无我有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的核心竞争力。推动液体橡胶工业化生产，开展仿生橡胶、异戊二烯胶乳的研发生产和规模化应用，拓展橡胶产品矩阵。积极推动新癸酸钕项目的研发与产业化，为稀土橡胶生产提供关键催化剂支撑，完善产业链配套。加大招商引资力度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拓展橡胶下游终端产品加工制造领域，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瞄准国内一流轮胎制造企业、橡胶制品企业，引进建设高性能轮胎、橡胶密封件、特种橡胶制品等终端项目。同时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展废旧轮胎无害化处理及轮胎新材料生产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领域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，构建轮胎资源循环利用体系，形成从基础原料、高性能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橡胶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、关键催化剂到高端制品、循环利用的完整绿色橡胶产业链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条。</w:t>
      </w:r>
    </w:p>
    <w:p w14:paraId="6D734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区工信局</w:t>
      </w:r>
    </w:p>
    <w:p w14:paraId="71308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责任单位：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区科技局、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区商务局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园区管委会</w:t>
      </w:r>
    </w:p>
    <w:p w14:paraId="68546CB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（</w:t>
      </w:r>
      <w:r>
        <w:rPr>
          <w:rStyle w:val="13"/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四</w:t>
      </w: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）培育碳基新材料产业，</w:t>
      </w:r>
      <w:r>
        <w:rPr>
          <w:rStyle w:val="13"/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延伸产业链条</w:t>
      </w:r>
    </w:p>
    <w:p w14:paraId="443AC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将碳基新材料作为构筑未来竞争优势的重要方向，围绕碳纤维、包覆沥青两大关键支点，推动产业链向高端化、多元化延伸。重点依托碳纤维项目，积极争取配套建设丙烯腈项目，保障上游原料稳定供应，大力发展碳纤维复合材料及在风电叶片、压力容器、体育休闲等领域的高端制品，打造具有我区特色的碳纤维复合材料产业基地。立足现有包覆沥青产品基础，重点发展锂离子电池负极包覆材料，积极谋划炭黑、钠电硬碳等高端碳基材料，向高附加值下游领域延伸拓展。同步建立前沿技术动态跟踪机制，围绕碳基新材料产业需求，适时开展技术储备与项目预研，为培育新的经济增长点、实现产业长远可持续发展奠定基础。</w:t>
      </w:r>
    </w:p>
    <w:p w14:paraId="44B4F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区工信局</w:t>
      </w:r>
    </w:p>
    <w:p w14:paraId="1DDEE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责任单位：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区科技局、区商务局、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产业园区管委会</w:t>
      </w:r>
    </w:p>
    <w:p w14:paraId="386072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三、重点任务</w:t>
      </w:r>
    </w:p>
    <w:p w14:paraId="1AB632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leftChars="0" w:right="0" w:rightChars="0" w:firstLine="640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聚焦产业关键环节与共性难题，统筹推进科技创新、产业链升级、绿色智能、要素保障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大行动，系统破解发展瓶颈，构建全链条推进机制，确保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方案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部署落地见效。</w:t>
      </w:r>
    </w:p>
    <w:p w14:paraId="70BED55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一</w:t>
      </w: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）实施创新驱动攻坚行动</w:t>
      </w:r>
    </w:p>
    <w:p w14:paraId="1A6C5C90"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建立财政科技支出稳定增长机制，强化企业创新主体地位，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企业围绕炼油、树脂、橡胶、碳基新材料等核心领域加大研发投入。完善科技型企业成长路径，实施高新技术企业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量质提升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行动；加强创新平台建设，完善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市级—自治区级—国家级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创新平台梯队培育机制，重点支持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石油石化领域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企业自建研发中心。聚焦产业核心需求，牵头搭建产学研协同创新桥梁，定期举办科技成果对接会，落实科技成果转化政策，加速重点科技成果在本地转化落地。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shd w:val="clear" w:color="auto" w:fill="FFFFFF"/>
          <w:lang w:val="en-US" w:eastAsia="zh-CN"/>
        </w:rPr>
        <w:t>力争到2030年，市级及以上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科技创新平台数量达17家，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shd w:val="clear" w:color="auto" w:fill="FFFFFF"/>
          <w:lang w:val="en-US" w:eastAsia="zh-CN"/>
        </w:rPr>
        <w:t>高新技术企业超过30家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shd w:val="clear" w:color="auto" w:fill="FFFFFF"/>
          <w:lang w:val="en-US" w:eastAsia="zh-CN"/>
        </w:rPr>
        <w:t>。</w:t>
      </w:r>
    </w:p>
    <w:p w14:paraId="123ACCC7"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区科技局</w:t>
      </w:r>
    </w:p>
    <w:p w14:paraId="777D717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 w:firstLine="643" w:firstLineChars="200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区工信局、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财政局</w:t>
      </w:r>
    </w:p>
    <w:p w14:paraId="52FDEEC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leftChars="0" w:right="0" w:rightChars="0" w:firstLine="640" w:firstLineChars="200"/>
        <w:jc w:val="left"/>
        <w:textAlignment w:val="auto"/>
        <w:outlineLvl w:val="3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实施产业强链升级行动</w:t>
      </w:r>
    </w:p>
    <w:p w14:paraId="78191C4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leftChars="0" w:right="0" w:rightChars="0" w:firstLine="640" w:firstLineChars="200"/>
        <w:jc w:val="left"/>
        <w:textAlignment w:val="auto"/>
        <w:outlineLvl w:val="3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围绕炼油、树脂、橡胶、碳基新材料四大产业链，全面梳理产业链关键环节、核心企业和薄弱短板，动态绘制产业链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“全景图”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，精准出台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一链一策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支持方案。着力构建优质企业梯度培育体系，力争在制造业单项冠军培育上实现零的突破。聚焦高端聚烯烃、高性能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合成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橡胶、碳纤维复合材料等产业链关键环节，精准招商引进下游高端制品企业。深化央地融合发展，健全完善油地常态化联络机制，推动驻区央企在项目布局、技术协作、供应链配套等方面与地方企业深度协同，形成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“央企带地企”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的紧密产业生态圈。</w:t>
      </w:r>
    </w:p>
    <w:p w14:paraId="7CC39FD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区工信局</w:t>
      </w:r>
    </w:p>
    <w:p w14:paraId="32D33D0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3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 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区发改委、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区科技局、区商务局、产业园区管委会</w:t>
      </w:r>
    </w:p>
    <w:p w14:paraId="10B9204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13"/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）实施绿色智能转型行动</w:t>
      </w:r>
    </w:p>
    <w:p w14:paraId="61B1054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深入贯彻绿色低碳发展理念，推动工业领域全面绿色转型。引导和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支持石化领域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企业对标国内外先进水平，系统实施节能降碳改造工程。积极推动光伏熔盐储能项目建设，探索石化行业与新能源融合发展新路径，实现节能降碳目标。积极参与全市CCUS全产业链构建。加强工业园区资源循环利用设施建设，提高工业副产资源高值化利用水平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力推进独山子工业园区智慧化升级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，促</w:t>
      </w:r>
      <w:r>
        <w:rPr>
          <w:rFonts w:hint="eastAsia" w:ascii="Times New Roman" w:hAnsi="Times New Roman" w:eastAsia="仿宋_GB2312" w:cs="方正仿宋_GB2312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进工业园区智慧化建设与数据互通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，实现园区协同管理高效化、风险预警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数智化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，打造绿色智慧融合发展的标杆园区。围绕四大重点产业链，系统性推进数字化智能化改造。开展智能工厂梯度培育，打造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石油石化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、新材料制造等示范标杆，到2030年累计培育智能工厂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家。力争规上工业企业单位工业增加值能耗、水耗控制在约束目标以内，一般工业固体废物综合利用率提升至95%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78CC69D2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牵头单位：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 区工信局</w:t>
      </w:r>
    </w:p>
    <w:p w14:paraId="6A7329B2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责任单位：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区发改委、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生态环境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园区管委会</w:t>
      </w:r>
    </w:p>
    <w:p w14:paraId="3D611E7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13"/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四</w:t>
      </w: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）实施要素环境优化行动</w:t>
      </w:r>
    </w:p>
    <w:p w14:paraId="27407A8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8" w:lineRule="exact"/>
        <w:ind w:left="0" w:right="0" w:rightChars="0" w:firstLine="640" w:firstLineChars="200"/>
        <w:jc w:val="left"/>
        <w:textAlignment w:val="auto"/>
        <w:outlineLvl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加强土地、能源、环境容量等关键要素的统筹保障，坚持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要素跟着项目走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，优先保障四大重点产业链关键项目需求。积极推动独山子工业园区空间优化与功能升级，力争到2030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园区调扩区至12.65平方公里，加快完善基础设施和公用工程配套，每年力争在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石油石化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领域推动1-2个重大项目落地。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深化“放管服”改革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，全程辅导企业申报各类奖补资金，全力推动惠企政策落地。强化人才支撑，围绕四大产业需求靶向引进高端智力，深化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产学研协同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育才机制，构建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引育用留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u w:val="none"/>
          <w:shd w:val="clear" w:fill="FFFFFF"/>
        </w:rPr>
        <w:t>全链条人才发展生态。</w:t>
      </w:r>
      <w:bookmarkStart w:id="0" w:name="_GoBack"/>
      <w:bookmarkEnd w:id="0"/>
    </w:p>
    <w:p w14:paraId="0CCBDE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发改委、产业园区管委会</w:t>
      </w:r>
    </w:p>
    <w:p w14:paraId="01F2D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责任单位：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区委组织部、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工信局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财政局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snapToGrid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、区人社局、区自然资源分局</w:t>
      </w:r>
    </w:p>
    <w:p w14:paraId="1BDA292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right="0" w:rightChars="0" w:firstLine="640" w:firstLineChars="200"/>
        <w:textAlignment w:val="auto"/>
        <w:rPr>
          <w:rFonts w:hint="default" w:ascii="Times New Roman" w:hAnsi="Times New Roman" w:cs="Times New Roman"/>
          <w:b w:val="0"/>
          <w:bCs/>
          <w:highlight w:val="none"/>
        </w:rPr>
      </w:pP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/>
          <w:b w:val="0"/>
          <w:bCs/>
          <w:highlight w:val="none"/>
        </w:rPr>
        <w:t>、保障措施</w:t>
      </w:r>
    </w:p>
    <w:p w14:paraId="1B3D152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（一）健全组织领导与协同推进机制</w:t>
      </w:r>
    </w:p>
    <w:p w14:paraId="2BC91E9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成立由区委、区政府主要领导牵头的工作领导小组，统筹谋划重大政策、部署重点任务、协调解决跨部门跨领域重大问题。领导小组办公室设在区工信局，负责日常工作的组织协调、督促检查。建立健全涵盖各区直部门、产业园区及重点企业的常态化联席会议与问题协同解决机制，形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“统一指挥、部门联动、齐抓共管”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的强大工作合力，确保方案实施上下贯通、执行有力。</w:t>
      </w:r>
    </w:p>
    <w:p w14:paraId="2AAB669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（二）强化政策要素集成，精准滴灌重点</w:t>
      </w:r>
    </w:p>
    <w:p w14:paraId="4F09FB2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强化本方案与自治区、克拉玛依市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“十五五”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总体规划及各专项规划的有机衔接。系统梳理并集成优化现有各类产业扶持、科技创新、人才引进等政策资源，推动政策支持方式从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“普适性补贴”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“精准滴灌、激励导向”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转变，资源向炼油提质、树脂高端化、橡胶特色化、碳基新材料培育等关键环节集中。定期开展政策执行效果评估与动态优化调整，确保各项政策红利精准、高效直达市场主体。</w:t>
      </w:r>
    </w:p>
    <w:p w14:paraId="6BBF55A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8" w:lineRule="exact"/>
        <w:ind w:left="0" w:right="0" w:rightChars="0" w:firstLine="640" w:firstLineChars="200"/>
        <w:jc w:val="left"/>
        <w:textAlignment w:val="auto"/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13"/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Style w:val="13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）深化油地融合发展，激活内生动力</w:t>
      </w:r>
    </w:p>
    <w:p w14:paraId="22FA5703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left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秉持“油地一家人”理念，深化与驻区央企的战略协作，持续升级油地常态化高层会商机制。聚焦原料保供、技术攻关与产业链配套，围绕四大重点产业方向，通过合资共建、基础配套等方式实施关键项目，构建发展共同体，为“打造全国一流现代化石化基地”目标落地见效提供关键支撑，为全市工业经济高质量发展注入强劲动能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848DD5-5C72-46DB-8E34-B1688DFCFD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63F926A-BE65-44DD-A0E3-5814DC163A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43F73A-2507-4CF0-A01A-CC4D63A94D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649306D-52CD-4FE7-B7CD-4FB2A44DC23E}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5" w:fontKey="{0A1E0AE8-BD87-4FF6-8D20-2962310F10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F4CD4">
    <w:pPr>
      <w:pStyle w:val="7"/>
    </w:pPr>
  </w:p>
  <w:p w14:paraId="60F4720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75CA3">
                          <w:pPr>
                            <w:pStyle w:val="7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A75CA3">
                    <w:pPr>
                      <w:pStyle w:val="7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- 1 -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130D"/>
    <w:rsid w:val="009B6CB7"/>
    <w:rsid w:val="00AF0969"/>
    <w:rsid w:val="01887A56"/>
    <w:rsid w:val="02E90BCF"/>
    <w:rsid w:val="03773C2D"/>
    <w:rsid w:val="04351837"/>
    <w:rsid w:val="05840DDF"/>
    <w:rsid w:val="063B4DE4"/>
    <w:rsid w:val="0754546E"/>
    <w:rsid w:val="07A5451D"/>
    <w:rsid w:val="07D54364"/>
    <w:rsid w:val="08435143"/>
    <w:rsid w:val="087A144B"/>
    <w:rsid w:val="08A4497E"/>
    <w:rsid w:val="09C83435"/>
    <w:rsid w:val="0A050C49"/>
    <w:rsid w:val="0A670558"/>
    <w:rsid w:val="0A736745"/>
    <w:rsid w:val="0A843C46"/>
    <w:rsid w:val="0A99092D"/>
    <w:rsid w:val="0B61769D"/>
    <w:rsid w:val="0BAF382A"/>
    <w:rsid w:val="0CC71A66"/>
    <w:rsid w:val="0E286250"/>
    <w:rsid w:val="0E4B7535"/>
    <w:rsid w:val="0FB32491"/>
    <w:rsid w:val="0FD85A54"/>
    <w:rsid w:val="12B57CBF"/>
    <w:rsid w:val="13871B02"/>
    <w:rsid w:val="142E0338"/>
    <w:rsid w:val="143771ED"/>
    <w:rsid w:val="146F7C21"/>
    <w:rsid w:val="149A5427"/>
    <w:rsid w:val="14B06F9F"/>
    <w:rsid w:val="150D2643"/>
    <w:rsid w:val="15614541"/>
    <w:rsid w:val="166825B0"/>
    <w:rsid w:val="1951693C"/>
    <w:rsid w:val="1A347747"/>
    <w:rsid w:val="1AA06B64"/>
    <w:rsid w:val="1AAB4C08"/>
    <w:rsid w:val="1B087B35"/>
    <w:rsid w:val="1C161DDD"/>
    <w:rsid w:val="1C373F18"/>
    <w:rsid w:val="1C3E682E"/>
    <w:rsid w:val="1CA90EA4"/>
    <w:rsid w:val="1E1E555D"/>
    <w:rsid w:val="1E403142"/>
    <w:rsid w:val="1EAC2D67"/>
    <w:rsid w:val="203E49EC"/>
    <w:rsid w:val="215F7D83"/>
    <w:rsid w:val="216C6072"/>
    <w:rsid w:val="22F16C54"/>
    <w:rsid w:val="23671171"/>
    <w:rsid w:val="24091012"/>
    <w:rsid w:val="253C26A1"/>
    <w:rsid w:val="2612465B"/>
    <w:rsid w:val="272C493E"/>
    <w:rsid w:val="28A92EA0"/>
    <w:rsid w:val="290209F6"/>
    <w:rsid w:val="297E063A"/>
    <w:rsid w:val="2BEF7499"/>
    <w:rsid w:val="2C532E03"/>
    <w:rsid w:val="2C7C6283"/>
    <w:rsid w:val="2CA80E36"/>
    <w:rsid w:val="2CF52887"/>
    <w:rsid w:val="2D40315E"/>
    <w:rsid w:val="2DCA6338"/>
    <w:rsid w:val="307A40E2"/>
    <w:rsid w:val="31290EC9"/>
    <w:rsid w:val="313B4368"/>
    <w:rsid w:val="32F50547"/>
    <w:rsid w:val="33396201"/>
    <w:rsid w:val="33AA36D3"/>
    <w:rsid w:val="366317EF"/>
    <w:rsid w:val="376A2835"/>
    <w:rsid w:val="37C53847"/>
    <w:rsid w:val="386D5023"/>
    <w:rsid w:val="38976204"/>
    <w:rsid w:val="38C92729"/>
    <w:rsid w:val="392F579D"/>
    <w:rsid w:val="39354F7D"/>
    <w:rsid w:val="39CE564E"/>
    <w:rsid w:val="3A2A3822"/>
    <w:rsid w:val="3A7D0C2C"/>
    <w:rsid w:val="3A847C7F"/>
    <w:rsid w:val="3B46218C"/>
    <w:rsid w:val="3D624A2B"/>
    <w:rsid w:val="3E08692F"/>
    <w:rsid w:val="3E5755E5"/>
    <w:rsid w:val="3F7B4D2D"/>
    <w:rsid w:val="3FE75F8E"/>
    <w:rsid w:val="40AC512D"/>
    <w:rsid w:val="41DF26EA"/>
    <w:rsid w:val="42630A52"/>
    <w:rsid w:val="464B4860"/>
    <w:rsid w:val="468E65EC"/>
    <w:rsid w:val="46FA590A"/>
    <w:rsid w:val="47480904"/>
    <w:rsid w:val="47987E2F"/>
    <w:rsid w:val="485458B8"/>
    <w:rsid w:val="486423D0"/>
    <w:rsid w:val="4A9406C5"/>
    <w:rsid w:val="4AD349C3"/>
    <w:rsid w:val="4CC7124C"/>
    <w:rsid w:val="4FCB46B2"/>
    <w:rsid w:val="52163A88"/>
    <w:rsid w:val="5334502B"/>
    <w:rsid w:val="53E47E8B"/>
    <w:rsid w:val="543744C9"/>
    <w:rsid w:val="555B64D8"/>
    <w:rsid w:val="55A10DF0"/>
    <w:rsid w:val="56383420"/>
    <w:rsid w:val="56DC57FE"/>
    <w:rsid w:val="58AA61CF"/>
    <w:rsid w:val="592D7BA2"/>
    <w:rsid w:val="5A5F1E75"/>
    <w:rsid w:val="5A680099"/>
    <w:rsid w:val="5A972E7F"/>
    <w:rsid w:val="5ACD2D23"/>
    <w:rsid w:val="5AEC4735"/>
    <w:rsid w:val="5AF531CA"/>
    <w:rsid w:val="5B8027F4"/>
    <w:rsid w:val="5BD43D82"/>
    <w:rsid w:val="5C0B49A2"/>
    <w:rsid w:val="5C3D6D31"/>
    <w:rsid w:val="5DD76A41"/>
    <w:rsid w:val="5DD82474"/>
    <w:rsid w:val="5E145366"/>
    <w:rsid w:val="5F3944E0"/>
    <w:rsid w:val="60C717CF"/>
    <w:rsid w:val="61122998"/>
    <w:rsid w:val="617C33C3"/>
    <w:rsid w:val="623E6F65"/>
    <w:rsid w:val="637E1ECC"/>
    <w:rsid w:val="656E232E"/>
    <w:rsid w:val="679738ED"/>
    <w:rsid w:val="67C70731"/>
    <w:rsid w:val="68DA4BFA"/>
    <w:rsid w:val="693465ED"/>
    <w:rsid w:val="6962423C"/>
    <w:rsid w:val="69994194"/>
    <w:rsid w:val="6AD97578"/>
    <w:rsid w:val="6B563571"/>
    <w:rsid w:val="6CD37B16"/>
    <w:rsid w:val="6DDB7D48"/>
    <w:rsid w:val="6E5C7E8B"/>
    <w:rsid w:val="734B14E2"/>
    <w:rsid w:val="7436011D"/>
    <w:rsid w:val="746F2544"/>
    <w:rsid w:val="74852F22"/>
    <w:rsid w:val="75575F1C"/>
    <w:rsid w:val="75675B72"/>
    <w:rsid w:val="75E97E34"/>
    <w:rsid w:val="7B014A6C"/>
    <w:rsid w:val="7B21235B"/>
    <w:rsid w:val="7BB544F2"/>
    <w:rsid w:val="7BC92F2D"/>
    <w:rsid w:val="7BE36A1F"/>
    <w:rsid w:val="7C2F7BF3"/>
    <w:rsid w:val="7CA97FBC"/>
    <w:rsid w:val="7CE90E7F"/>
    <w:rsid w:val="7E486D4A"/>
    <w:rsid w:val="7E645603"/>
    <w:rsid w:val="7F755020"/>
    <w:rsid w:val="7FD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customStyle="1" w:styleId="6">
    <w:name w:val="正文首行缩进113"/>
    <w:basedOn w:val="5"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spacing w:line="400" w:lineRule="exact"/>
      <w:ind w:firstLine="0" w:firstLineChars="0"/>
      <w:jc w:val="left"/>
    </w:pPr>
    <w:rPr>
      <w:sz w:val="24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otnote reference"/>
    <w:basedOn w:val="12"/>
    <w:qFormat/>
    <w:uiPriority w:val="0"/>
    <w:rPr>
      <w:vertAlign w:val="superscript"/>
    </w:rPr>
  </w:style>
  <w:style w:type="paragraph" w:customStyle="1" w:styleId="15">
    <w:name w:val="正文首行缩进 21"/>
    <w:basedOn w:val="16"/>
    <w:next w:val="17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6">
    <w:name w:val="正文文本缩进1"/>
    <w:basedOn w:val="1"/>
    <w:qFormat/>
    <w:uiPriority w:val="0"/>
    <w:pPr>
      <w:spacing w:line="400" w:lineRule="exact"/>
      <w:ind w:right="27" w:rightChars="27" w:firstLine="210" w:firstLineChars="210"/>
    </w:pPr>
    <w:rPr>
      <w:rFonts w:ascii="宋体" w:hAnsi="Times New Roman"/>
      <w:b/>
      <w:spacing w:val="10"/>
      <w:sz w:val="27"/>
    </w:rPr>
  </w:style>
  <w:style w:type="paragraph" w:customStyle="1" w:styleId="17">
    <w:name w:val="正文首行缩进1"/>
    <w:basedOn w:val="5"/>
    <w:qFormat/>
    <w:uiPriority w:val="0"/>
    <w:pPr>
      <w:ind w:firstLine="420" w:firstLineChars="100"/>
    </w:pPr>
    <w:rPr>
      <w:rFonts w:eastAsia="宋体"/>
    </w:rPr>
  </w:style>
  <w:style w:type="paragraph" w:customStyle="1" w:styleId="18">
    <w:name w:val="Body Text First Indent 21"/>
    <w:next w:val="19"/>
    <w:qFormat/>
    <w:uiPriority w:val="0"/>
    <w:pPr>
      <w:widowControl w:val="0"/>
      <w:ind w:left="420" w:leftChars="200" w:firstLine="420" w:firstLineChars="200"/>
      <w:jc w:val="both"/>
    </w:pPr>
    <w:rPr>
      <w:rFonts w:ascii="Courier New" w:hAnsi="Courier New" w:eastAsia="宋体" w:cs="Courier New"/>
      <w:kern w:val="2"/>
      <w:sz w:val="21"/>
      <w:szCs w:val="24"/>
      <w:lang w:val="en-US" w:eastAsia="zh-CN" w:bidi="ar-SA"/>
    </w:rPr>
  </w:style>
  <w:style w:type="paragraph" w:customStyle="1" w:styleId="19">
    <w:name w:val="Body Text First Indent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da70b3e5-cdcb-41b0-ae22-2a1d5f07505b</errorID>
      <errorWord>薄弱短板</errorWord>
      <group>L1_AI</group>
      <groupName>深度校对</groupName>
      <ability>L2_AI_Word</ability>
      <abilityName>字词纠错</abilityName>
      <candidateList>
        <item>薄弱环节</item>
      </candidateList>
      <explain/>
      <paraID>78191C45</paraID>
      <start>39</start>
      <end>43</end>
      <status>unmodified</status>
      <modifiedWord/>
      <trackRevisions>false</trackRevisions>
    </reviewItem>
    <reviewItem>
      <errorID>d1ddf1a6-a80a-4c7f-b5ea-030653ab4395</errorID>
      <errorWord>上</errorWord>
      <group>L1_AI</group>
      <groupName>深度校对</groupName>
      <ability>L2_AI_Word</ability>
      <abilityName>字词纠错</abilityName>
      <candidateList>
        <item>方面</item>
      </candidateList>
      <explain/>
      <paraID>78191C45</paraID>
      <start>99</start>
      <end>100</end>
      <status>unmodified</status>
      <modifiedWord/>
      <trackRevisions>false</trackRevisions>
    </reviewItem>
    <reviewItem>
      <errorID>0e98857c-dfb5-44c3-8037-5e2bbd04187e</errorID>
      <errorWord>重点</errorWord>
      <group>L1_AI</group>
      <groupName>深度校对</groupName>
      <ability>L2_AI_Grammar</ability>
      <abilityName>语法纠错</abilityName>
      <candidateList>
        <item>重点产业</item>
      </candidateList>
      <explain/>
      <paraID>2AAB6690</paraID>
      <start>16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b8bd5-069a-4d51-b269-cf28f771b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3947</Words>
  <Characters>3991</Characters>
  <Lines>0</Lines>
  <Paragraphs>0</Paragraphs>
  <TotalTime>35</TotalTime>
  <ScaleCrop>false</ScaleCrop>
  <LinksUpToDate>false</LinksUpToDate>
  <CharactersWithSpaces>4003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2026-02-03T09:45:00Z</dcterms:created>
  <dc:creator>Administrator</dc:creator>
  <cp:lastModifiedBy>坎坎坎坎</cp:lastModifiedBy>
  <cp:lastPrinted>2026-03-03T03:49:00Z</cp:lastPrinted>
  <dcterms:modified xsi:type="dcterms:W3CDTF">2026-03-23T09:21:49Z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eyJoZGlkIjoiNzE0N2JiYWNkOGVjMjBjMWQwN2JmNTJlYWM4MDk1ZWIiLCJ1c2VySWQiOiIxNDk3NTk2NTY1In0=</vt:lpwstr>
  </property>
  <property fmtid="{D5CDD505-2E9C-101B-9397-08002B2CF9AE}" pid="4" name="ICV">
    <vt:lpwstr>B8ACA00D9C7F4C4985B164E23D9EA242_13</vt:lpwstr>
  </property>
</Properties>
</file>